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eastAsia="方正小标宋_GBK" w:cs="方正小标宋_GBK"/>
          <w:b/>
          <w:bCs/>
          <w:sz w:val="44"/>
          <w:szCs w:val="44"/>
        </w:rPr>
      </w:pPr>
      <w:r>
        <w:rPr>
          <w:rFonts w:hint="eastAsia" w:eastAsia="方正小标宋_GBK" w:cs="方正小标宋_GBK"/>
          <w:b/>
          <w:bCs/>
          <w:sz w:val="44"/>
          <w:szCs w:val="44"/>
        </w:rPr>
        <w:t>南充市嘉陵区农业农村局</w:t>
      </w:r>
    </w:p>
    <w:p>
      <w:pPr>
        <w:spacing w:line="560" w:lineRule="exact"/>
        <w:jc w:val="center"/>
        <w:rPr>
          <w:rFonts w:eastAsia="方正小标宋_GBK" w:cs="方正小标宋_GBK"/>
          <w:b/>
          <w:bCs/>
          <w:sz w:val="44"/>
          <w:szCs w:val="44"/>
        </w:rPr>
      </w:pPr>
      <w:r>
        <w:rPr>
          <w:rFonts w:hint="eastAsia" w:eastAsia="方正小标宋_GBK" w:cs="方正小标宋_GBK"/>
          <w:b/>
          <w:bCs/>
          <w:sz w:val="44"/>
          <w:szCs w:val="44"/>
        </w:rPr>
        <w:t>嘉陵区农业外来入侵物种普查项目</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1100" w:lineRule="exact"/>
        <w:jc w:val="center"/>
        <w:rPr>
          <w:rFonts w:eastAsia="方正隶书_GBK" w:cs="方正隶书_GBK"/>
          <w:sz w:val="110"/>
          <w:szCs w:val="110"/>
        </w:rPr>
      </w:pPr>
      <w:r>
        <w:rPr>
          <w:rFonts w:hint="eastAsia" w:eastAsia="方正隶书_GBK" w:cs="方正隶书_GBK"/>
          <w:sz w:val="110"/>
          <w:szCs w:val="110"/>
        </w:rPr>
        <w:t>竞</w:t>
      </w:r>
    </w:p>
    <w:p>
      <w:pPr>
        <w:spacing w:line="1100" w:lineRule="exact"/>
        <w:jc w:val="center"/>
        <w:rPr>
          <w:rFonts w:eastAsia="方正隶书_GBK" w:cs="方正隶书_GBK"/>
          <w:sz w:val="110"/>
          <w:szCs w:val="110"/>
        </w:rPr>
      </w:pPr>
      <w:r>
        <w:rPr>
          <w:rFonts w:hint="eastAsia" w:eastAsia="方正隶书_GBK" w:cs="方正隶书_GBK"/>
          <w:sz w:val="110"/>
          <w:szCs w:val="110"/>
        </w:rPr>
        <w:t>争</w:t>
      </w:r>
    </w:p>
    <w:p>
      <w:pPr>
        <w:spacing w:line="1100" w:lineRule="exact"/>
        <w:jc w:val="center"/>
        <w:rPr>
          <w:rFonts w:eastAsia="方正隶书_GBK" w:cs="方正隶书_GBK"/>
          <w:sz w:val="110"/>
          <w:szCs w:val="110"/>
        </w:rPr>
      </w:pPr>
      <w:r>
        <w:rPr>
          <w:rFonts w:hint="eastAsia" w:eastAsia="方正隶书_GBK" w:cs="方正隶书_GBK"/>
          <w:sz w:val="110"/>
          <w:szCs w:val="110"/>
        </w:rPr>
        <w:t>性</w:t>
      </w:r>
    </w:p>
    <w:p>
      <w:pPr>
        <w:spacing w:line="1100" w:lineRule="exact"/>
        <w:jc w:val="center"/>
        <w:rPr>
          <w:rFonts w:eastAsia="方正隶书_GBK" w:cs="方正隶书_GBK"/>
          <w:sz w:val="110"/>
          <w:szCs w:val="110"/>
        </w:rPr>
      </w:pPr>
      <w:r>
        <w:rPr>
          <w:rFonts w:hint="eastAsia" w:eastAsia="方正隶书_GBK" w:cs="方正隶书_GBK"/>
          <w:sz w:val="110"/>
          <w:szCs w:val="110"/>
        </w:rPr>
        <w:t>磋</w:t>
      </w:r>
    </w:p>
    <w:p>
      <w:pPr>
        <w:spacing w:line="1100" w:lineRule="exact"/>
        <w:jc w:val="center"/>
        <w:rPr>
          <w:rFonts w:eastAsia="方正隶书_GBK" w:cs="方正隶书_GBK"/>
          <w:sz w:val="110"/>
          <w:szCs w:val="110"/>
        </w:rPr>
      </w:pPr>
      <w:r>
        <w:rPr>
          <w:rFonts w:hint="eastAsia" w:eastAsia="方正隶书_GBK" w:cs="方正隶书_GBK"/>
          <w:sz w:val="110"/>
          <w:szCs w:val="110"/>
        </w:rPr>
        <w:t>商</w:t>
      </w:r>
    </w:p>
    <w:p>
      <w:pPr>
        <w:spacing w:line="1100" w:lineRule="exact"/>
        <w:jc w:val="center"/>
        <w:rPr>
          <w:rFonts w:eastAsia="方正隶书_GBK" w:cs="方正隶书_GBK"/>
          <w:sz w:val="110"/>
          <w:szCs w:val="110"/>
        </w:rPr>
      </w:pPr>
      <w:r>
        <w:rPr>
          <w:rFonts w:hint="eastAsia" w:eastAsia="方正隶书_GBK" w:cs="方正隶书_GBK"/>
          <w:sz w:val="110"/>
          <w:szCs w:val="110"/>
        </w:rPr>
        <w:t>文</w:t>
      </w:r>
    </w:p>
    <w:p>
      <w:pPr>
        <w:spacing w:line="1100" w:lineRule="exact"/>
        <w:jc w:val="center"/>
        <w:rPr>
          <w:rFonts w:eastAsia="方正隶书_GBK" w:cs="方正隶书_GBK"/>
          <w:sz w:val="90"/>
          <w:szCs w:val="90"/>
        </w:rPr>
      </w:pPr>
      <w:r>
        <w:rPr>
          <w:rFonts w:hint="eastAsia" w:eastAsia="方正隶书_GBK" w:cs="方正隶书_GBK"/>
          <w:sz w:val="110"/>
          <w:szCs w:val="110"/>
        </w:rPr>
        <w:t>件</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jc w:val="center"/>
        <w:rPr>
          <w:rFonts w:eastAsia="方正楷体_GBK" w:cs="方正楷体_GBK"/>
          <w:b/>
          <w:bCs/>
          <w:sz w:val="32"/>
          <w:szCs w:val="32"/>
        </w:rPr>
      </w:pPr>
      <w:r>
        <w:rPr>
          <w:rFonts w:hint="eastAsia" w:eastAsia="方正楷体_GBK" w:cs="方正楷体_GBK"/>
          <w:b/>
          <w:bCs/>
          <w:sz w:val="32"/>
          <w:szCs w:val="32"/>
        </w:rPr>
        <w:t>南充市嘉陵区农业农村局</w:t>
      </w:r>
    </w:p>
    <w:p>
      <w:pPr>
        <w:spacing w:line="560" w:lineRule="exact"/>
        <w:jc w:val="center"/>
        <w:rPr>
          <w:rFonts w:eastAsia="方正楷体_GBK" w:cs="方正楷体_GBK"/>
          <w:b/>
          <w:bCs/>
          <w:sz w:val="32"/>
          <w:szCs w:val="32"/>
        </w:rPr>
      </w:pPr>
      <w:r>
        <w:rPr>
          <w:rFonts w:hint="eastAsia" w:eastAsia="方正楷体_GBK" w:cs="方正楷体_GBK"/>
          <w:b/>
          <w:bCs/>
          <w:sz w:val="32"/>
          <w:szCs w:val="32"/>
        </w:rPr>
        <w:t>2022年5月</w:t>
      </w:r>
    </w:p>
    <w:p>
      <w:pPr>
        <w:spacing w:line="560" w:lineRule="exact"/>
        <w:jc w:val="center"/>
        <w:rPr>
          <w:rFonts w:eastAsia="方正小标宋_GBK" w:cs="方正小标宋_GBK"/>
          <w:b/>
          <w:bCs/>
          <w:sz w:val="44"/>
          <w:szCs w:val="44"/>
        </w:rPr>
        <w:sectPr>
          <w:headerReference r:id="rId5" w:type="first"/>
          <w:headerReference r:id="rId3" w:type="default"/>
          <w:footerReference r:id="rId6" w:type="default"/>
          <w:headerReference r:id="rId4" w:type="even"/>
          <w:pgSz w:w="11907" w:h="16839"/>
          <w:pgMar w:top="2098" w:right="1531" w:bottom="1984" w:left="1531" w:header="851" w:footer="1587" w:gutter="0"/>
          <w:pgNumType w:start="0"/>
          <w:cols w:space="0" w:num="1"/>
          <w:titlePg/>
          <w:docGrid w:type="lines" w:linePitch="312" w:charSpace="0"/>
        </w:sectPr>
      </w:pPr>
    </w:p>
    <w:p>
      <w:pPr>
        <w:spacing w:line="560" w:lineRule="exact"/>
        <w:jc w:val="center"/>
        <w:rPr>
          <w:rFonts w:eastAsia="方正小标宋_GBK" w:cs="方正小标宋_GBK"/>
          <w:b/>
          <w:bCs/>
          <w:sz w:val="44"/>
          <w:szCs w:val="44"/>
        </w:rPr>
      </w:pPr>
      <w:r>
        <w:rPr>
          <w:rFonts w:hint="eastAsia" w:eastAsia="方正小标宋_GBK" w:cs="方正小标宋_GBK"/>
          <w:b/>
          <w:bCs/>
          <w:sz w:val="44"/>
          <w:szCs w:val="44"/>
        </w:rPr>
        <w:t>目  录</w:t>
      </w:r>
    </w:p>
    <w:p>
      <w:pPr>
        <w:spacing w:line="560" w:lineRule="exact"/>
        <w:ind w:firstLine="643" w:firstLineChars="200"/>
        <w:rPr>
          <w:rFonts w:eastAsia="方正仿宋_GBK" w:cs="方正仿宋_GBK"/>
          <w:b/>
          <w:bCs/>
          <w:sz w:val="32"/>
          <w:szCs w:val="32"/>
        </w:rPr>
      </w:pPr>
    </w:p>
    <w:p>
      <w:pPr>
        <w:pStyle w:val="20"/>
        <w:tabs>
          <w:tab w:val="right" w:leader="dot" w:pos="8838"/>
        </w:tabs>
      </w:pPr>
      <w:r>
        <w:rPr>
          <w:rFonts w:hint="eastAsia" w:eastAsia="方正仿宋_GBK" w:cs="方正仿宋_GBK"/>
          <w:b/>
          <w:sz w:val="32"/>
          <w:szCs w:val="32"/>
        </w:rPr>
        <w:fldChar w:fldCharType="begin"/>
      </w:r>
      <w:r>
        <w:rPr>
          <w:rFonts w:hint="eastAsia" w:eastAsia="方正仿宋_GBK" w:cs="方正仿宋_GBK"/>
          <w:b/>
          <w:sz w:val="32"/>
          <w:szCs w:val="32"/>
        </w:rPr>
        <w:instrText xml:space="preserve">TOC \o "1-3" \h \u </w:instrText>
      </w:r>
      <w:r>
        <w:rPr>
          <w:rFonts w:hint="eastAsia" w:eastAsia="方正仿宋_GBK" w:cs="方正仿宋_GBK"/>
          <w:b/>
          <w:sz w:val="32"/>
          <w:szCs w:val="32"/>
        </w:rPr>
        <w:fldChar w:fldCharType="separate"/>
      </w:r>
      <w:r>
        <w:rPr>
          <w:rFonts w:hint="eastAsia" w:eastAsia="方正仿宋_GBK" w:cs="方正仿宋_GBK"/>
          <w:szCs w:val="32"/>
        </w:rPr>
        <w:fldChar w:fldCharType="begin"/>
      </w:r>
      <w:r>
        <w:rPr>
          <w:rFonts w:hint="eastAsia" w:eastAsia="方正仿宋_GBK" w:cs="方正仿宋_GBK"/>
          <w:szCs w:val="32"/>
        </w:rPr>
        <w:instrText xml:space="preserve"> HYPERLINK \l _Toc13403 </w:instrText>
      </w:r>
      <w:r>
        <w:rPr>
          <w:rFonts w:hint="eastAsia" w:eastAsia="方正仿宋_GBK" w:cs="方正仿宋_GBK"/>
          <w:szCs w:val="32"/>
        </w:rPr>
        <w:fldChar w:fldCharType="separate"/>
      </w:r>
      <w:r>
        <w:rPr>
          <w:rFonts w:hint="eastAsia" w:eastAsia="方正小标宋_GBK" w:cs="方正小标宋_GBK"/>
          <w:bCs/>
          <w:szCs w:val="44"/>
        </w:rPr>
        <w:t>第一章  磋商邀请</w:t>
      </w:r>
      <w:r>
        <w:tab/>
      </w:r>
      <w:r>
        <w:fldChar w:fldCharType="begin"/>
      </w:r>
      <w:r>
        <w:instrText xml:space="preserve"> PAGEREF _Toc13403 \h </w:instrText>
      </w:r>
      <w:r>
        <w:fldChar w:fldCharType="separate"/>
      </w:r>
      <w:r>
        <w:t>3</w:t>
      </w:r>
      <w:r>
        <w:fldChar w:fldCharType="end"/>
      </w:r>
      <w:r>
        <w:rPr>
          <w:rFonts w:hint="eastAsia" w:eastAsia="方正仿宋_GBK" w:cs="方正仿宋_GBK"/>
          <w:szCs w:val="32"/>
        </w:rPr>
        <w:fldChar w:fldCharType="end"/>
      </w:r>
    </w:p>
    <w:p>
      <w:pPr>
        <w:pStyle w:val="20"/>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_Toc16487 </w:instrText>
      </w:r>
      <w:r>
        <w:rPr>
          <w:rFonts w:hint="eastAsia" w:eastAsia="方正仿宋_GBK" w:cs="方正仿宋_GBK"/>
          <w:szCs w:val="32"/>
        </w:rPr>
        <w:fldChar w:fldCharType="separate"/>
      </w:r>
      <w:r>
        <w:rPr>
          <w:rFonts w:hint="eastAsia" w:eastAsia="方正小标宋_GBK" w:cs="方正小标宋_GBK"/>
          <w:bCs/>
          <w:szCs w:val="44"/>
        </w:rPr>
        <w:t>第二章  磋商须知</w:t>
      </w:r>
      <w:r>
        <w:tab/>
      </w:r>
      <w:r>
        <w:fldChar w:fldCharType="begin"/>
      </w:r>
      <w:r>
        <w:instrText xml:space="preserve"> PAGEREF _Toc16487 \h </w:instrText>
      </w:r>
      <w:r>
        <w:fldChar w:fldCharType="separate"/>
      </w:r>
      <w:r>
        <w:t>7</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_Toc29533 </w:instrText>
      </w:r>
      <w:r>
        <w:rPr>
          <w:rFonts w:hint="eastAsia" w:eastAsia="方正仿宋_GBK" w:cs="方正仿宋_GBK"/>
          <w:szCs w:val="32"/>
        </w:rPr>
        <w:fldChar w:fldCharType="separate"/>
      </w:r>
      <w:r>
        <w:rPr>
          <w:rFonts w:hint="eastAsia" w:eastAsia="方正黑体_GBK" w:cs="方正黑体_GBK"/>
          <w:bCs/>
          <w:szCs w:val="32"/>
        </w:rPr>
        <w:t>一、供应商须知附表</w:t>
      </w:r>
      <w:r>
        <w:tab/>
      </w:r>
      <w:r>
        <w:fldChar w:fldCharType="begin"/>
      </w:r>
      <w:r>
        <w:instrText xml:space="preserve"> PAGEREF _Toc29533 \h </w:instrText>
      </w:r>
      <w:r>
        <w:fldChar w:fldCharType="separate"/>
      </w:r>
      <w:r>
        <w:t>7</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_Toc18333 </w:instrText>
      </w:r>
      <w:r>
        <w:rPr>
          <w:rFonts w:hint="eastAsia" w:eastAsia="方正仿宋_GBK" w:cs="方正仿宋_GBK"/>
          <w:szCs w:val="32"/>
        </w:rPr>
        <w:fldChar w:fldCharType="separate"/>
      </w:r>
      <w:r>
        <w:rPr>
          <w:rFonts w:hint="eastAsia" w:eastAsia="方正黑体_GBK" w:cs="方正黑体_GBK"/>
          <w:bCs/>
          <w:szCs w:val="32"/>
        </w:rPr>
        <w:t>二、总则</w:t>
      </w:r>
      <w:r>
        <w:tab/>
      </w:r>
      <w:r>
        <w:fldChar w:fldCharType="begin"/>
      </w:r>
      <w:r>
        <w:instrText xml:space="preserve"> PAGEREF _Toc18333 \h </w:instrText>
      </w:r>
      <w:r>
        <w:fldChar w:fldCharType="separate"/>
      </w:r>
      <w:r>
        <w:t>9</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_Toc27686 </w:instrText>
      </w:r>
      <w:r>
        <w:rPr>
          <w:rFonts w:hint="eastAsia" w:eastAsia="方正仿宋_GBK" w:cs="方正仿宋_GBK"/>
          <w:szCs w:val="32"/>
        </w:rPr>
        <w:fldChar w:fldCharType="separate"/>
      </w:r>
      <w:r>
        <w:rPr>
          <w:rFonts w:hint="eastAsia" w:eastAsia="方正仿宋_GBK" w:cs="方正仿宋_GBK"/>
          <w:bCs/>
          <w:szCs w:val="32"/>
        </w:rPr>
        <w:t>1．适用范围</w:t>
      </w:r>
      <w:r>
        <w:tab/>
      </w:r>
      <w:r>
        <w:fldChar w:fldCharType="begin"/>
      </w:r>
      <w:r>
        <w:instrText xml:space="preserve"> PAGEREF _Toc27686 \h </w:instrText>
      </w:r>
      <w:r>
        <w:fldChar w:fldCharType="separate"/>
      </w:r>
      <w:r>
        <w:t>9</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_Toc8352 </w:instrText>
      </w:r>
      <w:r>
        <w:rPr>
          <w:rFonts w:hint="eastAsia" w:eastAsia="方正仿宋_GBK" w:cs="方正仿宋_GBK"/>
          <w:szCs w:val="32"/>
        </w:rPr>
        <w:fldChar w:fldCharType="separate"/>
      </w:r>
      <w:r>
        <w:rPr>
          <w:rFonts w:hint="eastAsia" w:eastAsia="方正仿宋_GBK" w:cs="方正仿宋_GBK"/>
          <w:bCs/>
          <w:szCs w:val="32"/>
        </w:rPr>
        <w:t>2．采购主体</w:t>
      </w:r>
      <w:r>
        <w:tab/>
      </w:r>
      <w:r>
        <w:fldChar w:fldCharType="begin"/>
      </w:r>
      <w:r>
        <w:instrText xml:space="preserve"> PAGEREF _Toc8352 \h </w:instrText>
      </w:r>
      <w:r>
        <w:fldChar w:fldCharType="separate"/>
      </w:r>
      <w:r>
        <w:t>10</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_Toc19231 </w:instrText>
      </w:r>
      <w:r>
        <w:rPr>
          <w:rFonts w:hint="eastAsia" w:eastAsia="方正仿宋_GBK" w:cs="方正仿宋_GBK"/>
          <w:szCs w:val="32"/>
        </w:rPr>
        <w:fldChar w:fldCharType="separate"/>
      </w:r>
      <w:r>
        <w:rPr>
          <w:rFonts w:hint="eastAsia" w:eastAsia="方正仿宋_GBK" w:cs="方正仿宋_GBK"/>
          <w:bCs/>
          <w:szCs w:val="32"/>
        </w:rPr>
        <w:t>3．合格供应商（实质性要求）</w:t>
      </w:r>
      <w:r>
        <w:tab/>
      </w:r>
      <w:r>
        <w:fldChar w:fldCharType="begin"/>
      </w:r>
      <w:r>
        <w:instrText xml:space="preserve"> PAGEREF _Toc19231 \h </w:instrText>
      </w:r>
      <w:r>
        <w:fldChar w:fldCharType="separate"/>
      </w:r>
      <w:r>
        <w:t>10</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_Toc10567 </w:instrText>
      </w:r>
      <w:r>
        <w:rPr>
          <w:rFonts w:hint="eastAsia" w:eastAsia="方正仿宋_GBK" w:cs="方正仿宋_GBK"/>
          <w:szCs w:val="32"/>
        </w:rPr>
        <w:fldChar w:fldCharType="separate"/>
      </w:r>
      <w:r>
        <w:rPr>
          <w:rFonts w:hint="eastAsia" w:eastAsia="方正仿宋_GBK" w:cs="方正仿宋_GBK"/>
          <w:bCs/>
          <w:szCs w:val="32"/>
        </w:rPr>
        <w:t>4．磋商费用</w:t>
      </w:r>
      <w:r>
        <w:tab/>
      </w:r>
      <w:r>
        <w:fldChar w:fldCharType="begin"/>
      </w:r>
      <w:r>
        <w:instrText xml:space="preserve"> PAGEREF _Toc10567 \h </w:instrText>
      </w:r>
      <w:r>
        <w:fldChar w:fldCharType="separate"/>
      </w:r>
      <w:r>
        <w:t>10</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_Toc5524 </w:instrText>
      </w:r>
      <w:r>
        <w:rPr>
          <w:rFonts w:hint="eastAsia" w:eastAsia="方正仿宋_GBK" w:cs="方正仿宋_GBK"/>
          <w:szCs w:val="32"/>
        </w:rPr>
        <w:fldChar w:fldCharType="separate"/>
      </w:r>
      <w:r>
        <w:rPr>
          <w:rFonts w:hint="eastAsia" w:eastAsia="方正仿宋_GBK" w:cs="方正仿宋_GBK"/>
          <w:bCs/>
          <w:szCs w:val="32"/>
        </w:rPr>
        <w:t>5．充分、公平竞争保障措施（实质性要求）</w:t>
      </w:r>
      <w:r>
        <w:tab/>
      </w:r>
      <w:r>
        <w:fldChar w:fldCharType="begin"/>
      </w:r>
      <w:r>
        <w:instrText xml:space="preserve"> PAGEREF _Toc5524 \h </w:instrText>
      </w:r>
      <w:r>
        <w:fldChar w:fldCharType="separate"/>
      </w:r>
      <w:r>
        <w:t>10</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_Toc7507 </w:instrText>
      </w:r>
      <w:r>
        <w:rPr>
          <w:rFonts w:hint="eastAsia" w:eastAsia="方正仿宋_GBK" w:cs="方正仿宋_GBK"/>
          <w:szCs w:val="32"/>
        </w:rPr>
        <w:fldChar w:fldCharType="separate"/>
      </w:r>
      <w:r>
        <w:rPr>
          <w:rFonts w:hint="eastAsia" w:eastAsia="方正仿宋_GBK" w:cs="方正仿宋_GBK"/>
          <w:bCs/>
          <w:szCs w:val="32"/>
        </w:rPr>
        <w:t>6．联合体竞争性磋商（实质性要求）</w:t>
      </w:r>
      <w:r>
        <w:tab/>
      </w:r>
      <w:r>
        <w:fldChar w:fldCharType="begin"/>
      </w:r>
      <w:r>
        <w:instrText xml:space="preserve"> PAGEREF _Toc7507 \h </w:instrText>
      </w:r>
      <w:r>
        <w:fldChar w:fldCharType="separate"/>
      </w:r>
      <w:r>
        <w:t>12</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_Toc15702 </w:instrText>
      </w:r>
      <w:r>
        <w:rPr>
          <w:rFonts w:hint="eastAsia" w:eastAsia="方正仿宋_GBK" w:cs="方正仿宋_GBK"/>
          <w:szCs w:val="32"/>
        </w:rPr>
        <w:fldChar w:fldCharType="separate"/>
      </w:r>
      <w:r>
        <w:rPr>
          <w:rFonts w:hint="eastAsia" w:eastAsia="方正仿宋_GBK" w:cs="方正仿宋_GBK"/>
          <w:bCs/>
          <w:szCs w:val="32"/>
        </w:rPr>
        <w:t>7．磋商保证金（实质性要求）</w:t>
      </w:r>
      <w:r>
        <w:tab/>
      </w:r>
      <w:r>
        <w:fldChar w:fldCharType="begin"/>
      </w:r>
      <w:r>
        <w:instrText xml:space="preserve"> PAGEREF _Toc15702 \h </w:instrText>
      </w:r>
      <w:r>
        <w:fldChar w:fldCharType="separate"/>
      </w:r>
      <w:r>
        <w:t>13</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_Toc8190 </w:instrText>
      </w:r>
      <w:r>
        <w:rPr>
          <w:rFonts w:hint="eastAsia" w:eastAsia="方正仿宋_GBK" w:cs="方正仿宋_GBK"/>
          <w:szCs w:val="32"/>
        </w:rPr>
        <w:fldChar w:fldCharType="separate"/>
      </w:r>
      <w:r>
        <w:rPr>
          <w:rFonts w:hint="eastAsia" w:eastAsia="方正仿宋_GBK" w:cs="方正仿宋_GBK"/>
          <w:bCs/>
          <w:szCs w:val="32"/>
        </w:rPr>
        <w:t>8．响应文件有效期（实质性要求）</w:t>
      </w:r>
      <w:r>
        <w:tab/>
      </w:r>
      <w:r>
        <w:fldChar w:fldCharType="begin"/>
      </w:r>
      <w:r>
        <w:instrText xml:space="preserve"> PAGEREF _Toc8190 \h </w:instrText>
      </w:r>
      <w:r>
        <w:fldChar w:fldCharType="separate"/>
      </w:r>
      <w:r>
        <w:t>13</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_Toc13984 </w:instrText>
      </w:r>
      <w:r>
        <w:rPr>
          <w:rFonts w:hint="eastAsia" w:eastAsia="方正仿宋_GBK" w:cs="方正仿宋_GBK"/>
          <w:szCs w:val="32"/>
        </w:rPr>
        <w:fldChar w:fldCharType="separate"/>
      </w:r>
      <w:r>
        <w:rPr>
          <w:rFonts w:hint="eastAsia" w:eastAsia="方正仿宋_GBK" w:cs="方正仿宋_GBK"/>
          <w:bCs/>
          <w:szCs w:val="32"/>
        </w:rPr>
        <w:t>9．知识产权（实质性要求）</w:t>
      </w:r>
      <w:r>
        <w:tab/>
      </w:r>
      <w:r>
        <w:fldChar w:fldCharType="begin"/>
      </w:r>
      <w:r>
        <w:instrText xml:space="preserve"> PAGEREF _Toc13984 \h </w:instrText>
      </w:r>
      <w:r>
        <w:fldChar w:fldCharType="separate"/>
      </w:r>
      <w:r>
        <w:t>13</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_Toc25307 </w:instrText>
      </w:r>
      <w:r>
        <w:rPr>
          <w:rFonts w:hint="eastAsia" w:eastAsia="方正仿宋_GBK" w:cs="方正仿宋_GBK"/>
          <w:szCs w:val="32"/>
        </w:rPr>
        <w:fldChar w:fldCharType="separate"/>
      </w:r>
      <w:r>
        <w:rPr>
          <w:rFonts w:hint="eastAsia" w:eastAsia="方正黑体_GBK" w:cs="方正黑体_GBK"/>
          <w:bCs/>
          <w:szCs w:val="32"/>
        </w:rPr>
        <w:t>三、磋商文件</w:t>
      </w:r>
      <w:r>
        <w:tab/>
      </w:r>
      <w:r>
        <w:fldChar w:fldCharType="begin"/>
      </w:r>
      <w:r>
        <w:instrText xml:space="preserve"> PAGEREF _Toc25307 \h </w:instrText>
      </w:r>
      <w:r>
        <w:fldChar w:fldCharType="separate"/>
      </w:r>
      <w:r>
        <w:t>13</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_Toc18934 </w:instrText>
      </w:r>
      <w:r>
        <w:rPr>
          <w:rFonts w:hint="eastAsia" w:eastAsia="方正仿宋_GBK" w:cs="方正仿宋_GBK"/>
          <w:szCs w:val="32"/>
        </w:rPr>
        <w:fldChar w:fldCharType="separate"/>
      </w:r>
      <w:r>
        <w:rPr>
          <w:rFonts w:hint="eastAsia" w:eastAsia="方正仿宋_GBK" w:cs="方正仿宋_GBK"/>
          <w:bCs/>
          <w:szCs w:val="32"/>
        </w:rPr>
        <w:t>10．磋商文件的构成（实质性要求）</w:t>
      </w:r>
      <w:r>
        <w:tab/>
      </w:r>
      <w:r>
        <w:fldChar w:fldCharType="begin"/>
      </w:r>
      <w:r>
        <w:instrText xml:space="preserve"> PAGEREF _Toc18934 \h </w:instrText>
      </w:r>
      <w:r>
        <w:fldChar w:fldCharType="separate"/>
      </w:r>
      <w:r>
        <w:t>14</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_Toc23728 </w:instrText>
      </w:r>
      <w:r>
        <w:rPr>
          <w:rFonts w:hint="eastAsia" w:eastAsia="方正仿宋_GBK" w:cs="方正仿宋_GBK"/>
          <w:szCs w:val="32"/>
        </w:rPr>
        <w:fldChar w:fldCharType="separate"/>
      </w:r>
      <w:r>
        <w:rPr>
          <w:rFonts w:hint="eastAsia" w:eastAsia="方正仿宋_GBK" w:cs="方正仿宋_GBK"/>
          <w:bCs/>
          <w:szCs w:val="32"/>
        </w:rPr>
        <w:t>11．磋商文件的澄清和修改</w:t>
      </w:r>
      <w:r>
        <w:tab/>
      </w:r>
      <w:r>
        <w:fldChar w:fldCharType="begin"/>
      </w:r>
      <w:r>
        <w:instrText xml:space="preserve"> PAGEREF _Toc23728 \h </w:instrText>
      </w:r>
      <w:r>
        <w:fldChar w:fldCharType="separate"/>
      </w:r>
      <w:r>
        <w:t>14</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_Toc27152 </w:instrText>
      </w:r>
      <w:r>
        <w:rPr>
          <w:rFonts w:hint="eastAsia" w:eastAsia="方正仿宋_GBK" w:cs="方正仿宋_GBK"/>
          <w:szCs w:val="32"/>
        </w:rPr>
        <w:fldChar w:fldCharType="separate"/>
      </w:r>
      <w:r>
        <w:rPr>
          <w:rFonts w:hint="eastAsia" w:eastAsia="方正仿宋_GBK" w:cs="方正仿宋_GBK"/>
          <w:bCs/>
          <w:szCs w:val="32"/>
        </w:rPr>
        <w:t>12．答疑会和现场考察</w:t>
      </w:r>
      <w:r>
        <w:tab/>
      </w:r>
      <w:r>
        <w:fldChar w:fldCharType="begin"/>
      </w:r>
      <w:r>
        <w:instrText xml:space="preserve"> PAGEREF _Toc27152 \h </w:instrText>
      </w:r>
      <w:r>
        <w:fldChar w:fldCharType="separate"/>
      </w:r>
      <w:r>
        <w:t>14</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_Toc22585 </w:instrText>
      </w:r>
      <w:r>
        <w:rPr>
          <w:rFonts w:hint="eastAsia" w:eastAsia="方正仿宋_GBK" w:cs="方正仿宋_GBK"/>
          <w:szCs w:val="32"/>
        </w:rPr>
        <w:fldChar w:fldCharType="separate"/>
      </w:r>
      <w:r>
        <w:rPr>
          <w:rFonts w:hint="eastAsia" w:eastAsia="方正黑体_GBK" w:cs="方正黑体_GBK"/>
          <w:bCs/>
          <w:szCs w:val="32"/>
        </w:rPr>
        <w:t>四、响应文件</w:t>
      </w:r>
      <w:r>
        <w:tab/>
      </w:r>
      <w:r>
        <w:fldChar w:fldCharType="begin"/>
      </w:r>
      <w:r>
        <w:instrText xml:space="preserve"> PAGEREF _Toc22585 \h </w:instrText>
      </w:r>
      <w:r>
        <w:fldChar w:fldCharType="separate"/>
      </w:r>
      <w:r>
        <w:t>14</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_Toc22035 </w:instrText>
      </w:r>
      <w:r>
        <w:rPr>
          <w:rFonts w:hint="eastAsia" w:eastAsia="方正仿宋_GBK" w:cs="方正仿宋_GBK"/>
          <w:szCs w:val="32"/>
        </w:rPr>
        <w:fldChar w:fldCharType="separate"/>
      </w:r>
      <w:r>
        <w:rPr>
          <w:rFonts w:hint="eastAsia" w:eastAsia="方正仿宋_GBK" w:cs="方正仿宋_GBK"/>
          <w:bCs/>
          <w:szCs w:val="32"/>
        </w:rPr>
        <w:t>13．响应文件的组成（实质性要求）</w:t>
      </w:r>
      <w:r>
        <w:tab/>
      </w:r>
      <w:r>
        <w:fldChar w:fldCharType="begin"/>
      </w:r>
      <w:r>
        <w:instrText xml:space="preserve"> PAGEREF _Toc22035 \h </w:instrText>
      </w:r>
      <w:r>
        <w:fldChar w:fldCharType="separate"/>
      </w:r>
      <w:r>
        <w:t>14</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_Toc8694 </w:instrText>
      </w:r>
      <w:r>
        <w:rPr>
          <w:rFonts w:hint="eastAsia" w:eastAsia="方正仿宋_GBK" w:cs="方正仿宋_GBK"/>
          <w:szCs w:val="32"/>
        </w:rPr>
        <w:fldChar w:fldCharType="separate"/>
      </w:r>
      <w:r>
        <w:rPr>
          <w:rFonts w:hint="eastAsia" w:eastAsia="方正仿宋_GBK" w:cs="方正仿宋_GBK"/>
          <w:bCs/>
          <w:szCs w:val="32"/>
        </w:rPr>
        <w:t>14．响应文件的语言（实质性要求）</w:t>
      </w:r>
      <w:r>
        <w:tab/>
      </w:r>
      <w:r>
        <w:fldChar w:fldCharType="begin"/>
      </w:r>
      <w:r>
        <w:instrText xml:space="preserve"> PAGEREF _Toc8694 \h </w:instrText>
      </w:r>
      <w:r>
        <w:fldChar w:fldCharType="separate"/>
      </w:r>
      <w:r>
        <w:t>15</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_Toc21159 </w:instrText>
      </w:r>
      <w:r>
        <w:rPr>
          <w:rFonts w:hint="eastAsia" w:eastAsia="方正仿宋_GBK" w:cs="方正仿宋_GBK"/>
          <w:szCs w:val="32"/>
        </w:rPr>
        <w:fldChar w:fldCharType="separate"/>
      </w:r>
      <w:r>
        <w:rPr>
          <w:rFonts w:hint="eastAsia" w:eastAsia="方正仿宋_GBK" w:cs="方正仿宋_GBK"/>
          <w:bCs/>
          <w:szCs w:val="32"/>
        </w:rPr>
        <w:t>15．计量单位（实质性要求）</w:t>
      </w:r>
      <w:r>
        <w:tab/>
      </w:r>
      <w:r>
        <w:fldChar w:fldCharType="begin"/>
      </w:r>
      <w:r>
        <w:instrText xml:space="preserve"> PAGEREF _Toc21159 \h </w:instrText>
      </w:r>
      <w:r>
        <w:fldChar w:fldCharType="separate"/>
      </w:r>
      <w:r>
        <w:t>15</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_Toc5489 </w:instrText>
      </w:r>
      <w:r>
        <w:rPr>
          <w:rFonts w:hint="eastAsia" w:eastAsia="方正仿宋_GBK" w:cs="方正仿宋_GBK"/>
          <w:szCs w:val="32"/>
        </w:rPr>
        <w:fldChar w:fldCharType="separate"/>
      </w:r>
      <w:r>
        <w:rPr>
          <w:rFonts w:hint="eastAsia" w:eastAsia="方正仿宋_GBK" w:cs="方正仿宋_GBK"/>
          <w:bCs/>
          <w:szCs w:val="32"/>
        </w:rPr>
        <w:t>16．报价货币（实质性要求）</w:t>
      </w:r>
      <w:r>
        <w:tab/>
      </w:r>
      <w:r>
        <w:fldChar w:fldCharType="begin"/>
      </w:r>
      <w:r>
        <w:instrText xml:space="preserve"> PAGEREF _Toc5489 \h </w:instrText>
      </w:r>
      <w:r>
        <w:fldChar w:fldCharType="separate"/>
      </w:r>
      <w:r>
        <w:t>15</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_Toc22702 </w:instrText>
      </w:r>
      <w:r>
        <w:rPr>
          <w:rFonts w:hint="eastAsia" w:eastAsia="方正仿宋_GBK" w:cs="方正仿宋_GBK"/>
          <w:szCs w:val="32"/>
        </w:rPr>
        <w:fldChar w:fldCharType="separate"/>
      </w:r>
      <w:r>
        <w:rPr>
          <w:rFonts w:hint="eastAsia" w:eastAsia="方正仿宋_GBK" w:cs="方正仿宋_GBK"/>
          <w:bCs/>
          <w:szCs w:val="32"/>
        </w:rPr>
        <w:t>17．响应文件格式</w:t>
      </w:r>
      <w:r>
        <w:tab/>
      </w:r>
      <w:r>
        <w:fldChar w:fldCharType="begin"/>
      </w:r>
      <w:r>
        <w:instrText xml:space="preserve"> PAGEREF _Toc22702 \h </w:instrText>
      </w:r>
      <w:r>
        <w:fldChar w:fldCharType="separate"/>
      </w:r>
      <w:r>
        <w:t>15</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_Toc3482 </w:instrText>
      </w:r>
      <w:r>
        <w:rPr>
          <w:rFonts w:hint="eastAsia" w:eastAsia="方正仿宋_GBK" w:cs="方正仿宋_GBK"/>
          <w:szCs w:val="32"/>
        </w:rPr>
        <w:fldChar w:fldCharType="separate"/>
      </w:r>
      <w:r>
        <w:rPr>
          <w:rFonts w:hint="eastAsia" w:eastAsia="方正仿宋_GBK" w:cs="方正仿宋_GBK"/>
          <w:bCs/>
          <w:szCs w:val="32"/>
        </w:rPr>
        <w:t>18．响应文件的编制和签署</w:t>
      </w:r>
      <w:r>
        <w:tab/>
      </w:r>
      <w:r>
        <w:fldChar w:fldCharType="begin"/>
      </w:r>
      <w:r>
        <w:instrText xml:space="preserve"> PAGEREF _Toc3482 \h </w:instrText>
      </w:r>
      <w:r>
        <w:fldChar w:fldCharType="separate"/>
      </w:r>
      <w:r>
        <w:t>15</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_Toc20125 </w:instrText>
      </w:r>
      <w:r>
        <w:rPr>
          <w:rFonts w:hint="eastAsia" w:eastAsia="方正仿宋_GBK" w:cs="方正仿宋_GBK"/>
          <w:szCs w:val="32"/>
        </w:rPr>
        <w:fldChar w:fldCharType="separate"/>
      </w:r>
      <w:r>
        <w:rPr>
          <w:rFonts w:hint="eastAsia" w:eastAsia="方正仿宋_GBK" w:cs="方正仿宋_GBK"/>
          <w:bCs/>
          <w:szCs w:val="32"/>
        </w:rPr>
        <w:t>19．响应文件的密封和标注（不属于本项目磋商小组评审范畴，由采购人、采购代理机构在接收响应文件时及时处理）</w:t>
      </w:r>
      <w:r>
        <w:tab/>
      </w:r>
      <w:r>
        <w:fldChar w:fldCharType="begin"/>
      </w:r>
      <w:r>
        <w:instrText xml:space="preserve"> PAGEREF _Toc20125 \h </w:instrText>
      </w:r>
      <w:r>
        <w:fldChar w:fldCharType="separate"/>
      </w:r>
      <w:r>
        <w:t>17</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_Toc6449 </w:instrText>
      </w:r>
      <w:r>
        <w:rPr>
          <w:rFonts w:hint="eastAsia" w:eastAsia="方正仿宋_GBK" w:cs="方正仿宋_GBK"/>
          <w:szCs w:val="32"/>
        </w:rPr>
        <w:fldChar w:fldCharType="separate"/>
      </w:r>
      <w:r>
        <w:rPr>
          <w:rFonts w:hint="eastAsia" w:eastAsia="方正仿宋_GBK" w:cs="方正仿宋_GBK"/>
          <w:bCs/>
          <w:szCs w:val="32"/>
        </w:rPr>
        <w:t>20．响应文件的递交</w:t>
      </w:r>
      <w:r>
        <w:tab/>
      </w:r>
      <w:r>
        <w:fldChar w:fldCharType="begin"/>
      </w:r>
      <w:r>
        <w:instrText xml:space="preserve"> PAGEREF _Toc6449 \h </w:instrText>
      </w:r>
      <w:r>
        <w:fldChar w:fldCharType="separate"/>
      </w:r>
      <w:r>
        <w:t>17</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_Toc18895 </w:instrText>
      </w:r>
      <w:r>
        <w:rPr>
          <w:rFonts w:hint="eastAsia" w:eastAsia="方正仿宋_GBK" w:cs="方正仿宋_GBK"/>
          <w:szCs w:val="32"/>
        </w:rPr>
        <w:fldChar w:fldCharType="separate"/>
      </w:r>
      <w:r>
        <w:rPr>
          <w:rFonts w:hint="eastAsia" w:eastAsia="方正仿宋_GBK" w:cs="方正仿宋_GBK"/>
          <w:bCs/>
          <w:szCs w:val="32"/>
        </w:rPr>
        <w:t>21．响应文件的修改和撤回（补充、修改响应文件的密封和标注按照本章“19．响应文件的密封和标注”规定处理）</w:t>
      </w:r>
      <w:r>
        <w:tab/>
      </w:r>
      <w:r>
        <w:fldChar w:fldCharType="begin"/>
      </w:r>
      <w:r>
        <w:instrText xml:space="preserve"> PAGEREF _Toc18895 \h </w:instrText>
      </w:r>
      <w:r>
        <w:fldChar w:fldCharType="separate"/>
      </w:r>
      <w:r>
        <w:t>18</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_Toc6999 </w:instrText>
      </w:r>
      <w:r>
        <w:rPr>
          <w:rFonts w:hint="eastAsia" w:eastAsia="方正仿宋_GBK" w:cs="方正仿宋_GBK"/>
          <w:szCs w:val="32"/>
        </w:rPr>
        <w:fldChar w:fldCharType="separate"/>
      </w:r>
      <w:r>
        <w:rPr>
          <w:rFonts w:hint="eastAsia" w:eastAsia="方正黑体_GBK" w:cs="方正黑体_GBK"/>
          <w:bCs/>
          <w:szCs w:val="32"/>
        </w:rPr>
        <w:t>五、评审</w:t>
      </w:r>
      <w:r>
        <w:tab/>
      </w:r>
      <w:r>
        <w:fldChar w:fldCharType="begin"/>
      </w:r>
      <w:r>
        <w:instrText xml:space="preserve"> PAGEREF _Toc6999 \h </w:instrText>
      </w:r>
      <w:r>
        <w:fldChar w:fldCharType="separate"/>
      </w:r>
      <w:r>
        <w:t>19</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_Toc32588 </w:instrText>
      </w:r>
      <w:r>
        <w:rPr>
          <w:rFonts w:hint="eastAsia" w:eastAsia="方正仿宋_GBK" w:cs="方正仿宋_GBK"/>
          <w:szCs w:val="32"/>
        </w:rPr>
        <w:fldChar w:fldCharType="separate"/>
      </w:r>
      <w:r>
        <w:rPr>
          <w:rFonts w:hint="eastAsia" w:eastAsia="方正仿宋_GBK" w:cs="方正仿宋_GBK"/>
          <w:bCs/>
          <w:szCs w:val="32"/>
        </w:rPr>
        <w:t>22．磋商小组的组建及其评审工作按照有关法律制度和本文件第九章的规定进行。</w:t>
      </w:r>
      <w:r>
        <w:tab/>
      </w:r>
      <w:r>
        <w:fldChar w:fldCharType="begin"/>
      </w:r>
      <w:r>
        <w:instrText xml:space="preserve"> PAGEREF _Toc32588 \h </w:instrText>
      </w:r>
      <w:r>
        <w:fldChar w:fldCharType="separate"/>
      </w:r>
      <w:r>
        <w:t>19</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_Toc436 </w:instrText>
      </w:r>
      <w:r>
        <w:rPr>
          <w:rFonts w:hint="eastAsia" w:eastAsia="方正仿宋_GBK" w:cs="方正仿宋_GBK"/>
          <w:szCs w:val="32"/>
        </w:rPr>
        <w:fldChar w:fldCharType="separate"/>
      </w:r>
      <w:r>
        <w:rPr>
          <w:rFonts w:hint="eastAsia" w:eastAsia="方正黑体_GBK" w:cs="方正黑体_GBK"/>
          <w:bCs/>
          <w:szCs w:val="32"/>
        </w:rPr>
        <w:t>六、成交事项</w:t>
      </w:r>
      <w:r>
        <w:tab/>
      </w:r>
      <w:r>
        <w:fldChar w:fldCharType="begin"/>
      </w:r>
      <w:r>
        <w:instrText xml:space="preserve"> PAGEREF _Toc436 \h </w:instrText>
      </w:r>
      <w:r>
        <w:fldChar w:fldCharType="separate"/>
      </w:r>
      <w:r>
        <w:t>19</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_Toc2004 </w:instrText>
      </w:r>
      <w:r>
        <w:rPr>
          <w:rFonts w:hint="eastAsia" w:eastAsia="方正仿宋_GBK" w:cs="方正仿宋_GBK"/>
          <w:szCs w:val="32"/>
        </w:rPr>
        <w:fldChar w:fldCharType="separate"/>
      </w:r>
      <w:r>
        <w:rPr>
          <w:rFonts w:hint="eastAsia" w:eastAsia="方正仿宋_GBK" w:cs="方正仿宋_GBK"/>
          <w:bCs/>
          <w:szCs w:val="32"/>
        </w:rPr>
        <w:t>23．确定成交供应商</w:t>
      </w:r>
      <w:r>
        <w:tab/>
      </w:r>
      <w:r>
        <w:fldChar w:fldCharType="begin"/>
      </w:r>
      <w:r>
        <w:instrText xml:space="preserve"> PAGEREF _Toc2004 \h </w:instrText>
      </w:r>
      <w:r>
        <w:fldChar w:fldCharType="separate"/>
      </w:r>
      <w:r>
        <w:t>19</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_Toc17631 </w:instrText>
      </w:r>
      <w:r>
        <w:rPr>
          <w:rFonts w:hint="eastAsia" w:eastAsia="方正仿宋_GBK" w:cs="方正仿宋_GBK"/>
          <w:szCs w:val="32"/>
        </w:rPr>
        <w:fldChar w:fldCharType="separate"/>
      </w:r>
      <w:r>
        <w:rPr>
          <w:rFonts w:hint="eastAsia" w:eastAsia="方正仿宋_GBK" w:cs="方正仿宋_GBK"/>
          <w:bCs/>
          <w:szCs w:val="32"/>
        </w:rPr>
        <w:t>24．行贿犯罪档案查询</w:t>
      </w:r>
      <w:r>
        <w:tab/>
      </w:r>
      <w:r>
        <w:fldChar w:fldCharType="begin"/>
      </w:r>
      <w:r>
        <w:instrText xml:space="preserve"> PAGEREF _Toc17631 \h </w:instrText>
      </w:r>
      <w:r>
        <w:fldChar w:fldCharType="separate"/>
      </w:r>
      <w:r>
        <w:t>20</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_Toc31020 </w:instrText>
      </w:r>
      <w:r>
        <w:rPr>
          <w:rFonts w:hint="eastAsia" w:eastAsia="方正仿宋_GBK" w:cs="方正仿宋_GBK"/>
          <w:szCs w:val="32"/>
        </w:rPr>
        <w:fldChar w:fldCharType="separate"/>
      </w:r>
      <w:r>
        <w:rPr>
          <w:rFonts w:hint="eastAsia" w:eastAsia="方正仿宋_GBK" w:cs="方正仿宋_GBK"/>
          <w:bCs/>
          <w:szCs w:val="32"/>
        </w:rPr>
        <w:t>25．成交结果</w:t>
      </w:r>
      <w:r>
        <w:tab/>
      </w:r>
      <w:r>
        <w:fldChar w:fldCharType="begin"/>
      </w:r>
      <w:r>
        <w:instrText xml:space="preserve"> PAGEREF _Toc31020 \h </w:instrText>
      </w:r>
      <w:r>
        <w:fldChar w:fldCharType="separate"/>
      </w:r>
      <w:r>
        <w:t>21</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_Toc19686 </w:instrText>
      </w:r>
      <w:r>
        <w:rPr>
          <w:rFonts w:hint="eastAsia" w:eastAsia="方正仿宋_GBK" w:cs="方正仿宋_GBK"/>
          <w:szCs w:val="32"/>
        </w:rPr>
        <w:fldChar w:fldCharType="separate"/>
      </w:r>
      <w:r>
        <w:rPr>
          <w:rFonts w:hint="eastAsia" w:eastAsia="方正仿宋_GBK" w:cs="方正仿宋_GBK"/>
          <w:bCs/>
          <w:szCs w:val="32"/>
        </w:rPr>
        <w:t>26．成交通知书</w:t>
      </w:r>
      <w:r>
        <w:tab/>
      </w:r>
      <w:r>
        <w:fldChar w:fldCharType="begin"/>
      </w:r>
      <w:r>
        <w:instrText xml:space="preserve"> PAGEREF _Toc19686 \h </w:instrText>
      </w:r>
      <w:r>
        <w:fldChar w:fldCharType="separate"/>
      </w:r>
      <w:r>
        <w:t>21</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_Toc9992 </w:instrText>
      </w:r>
      <w:r>
        <w:rPr>
          <w:rFonts w:hint="eastAsia" w:eastAsia="方正仿宋_GBK" w:cs="方正仿宋_GBK"/>
          <w:szCs w:val="32"/>
        </w:rPr>
        <w:fldChar w:fldCharType="separate"/>
      </w:r>
      <w:r>
        <w:rPr>
          <w:rFonts w:hint="eastAsia" w:eastAsia="方正黑体_GBK" w:cs="方正黑体_GBK"/>
          <w:bCs/>
          <w:szCs w:val="32"/>
        </w:rPr>
        <w:t>七、合同事项</w:t>
      </w:r>
      <w:r>
        <w:tab/>
      </w:r>
      <w:r>
        <w:fldChar w:fldCharType="begin"/>
      </w:r>
      <w:r>
        <w:instrText xml:space="preserve"> PAGEREF _Toc9992 \h </w:instrText>
      </w:r>
      <w:r>
        <w:fldChar w:fldCharType="separate"/>
      </w:r>
      <w:r>
        <w:t>22</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_Toc25379 </w:instrText>
      </w:r>
      <w:r>
        <w:rPr>
          <w:rFonts w:hint="eastAsia" w:eastAsia="方正仿宋_GBK" w:cs="方正仿宋_GBK"/>
          <w:szCs w:val="32"/>
        </w:rPr>
        <w:fldChar w:fldCharType="separate"/>
      </w:r>
      <w:r>
        <w:rPr>
          <w:rFonts w:hint="eastAsia" w:eastAsia="方正仿宋_GBK" w:cs="方正仿宋_GBK"/>
          <w:bCs/>
          <w:szCs w:val="32"/>
        </w:rPr>
        <w:t>27．签订合同</w:t>
      </w:r>
      <w:r>
        <w:tab/>
      </w:r>
      <w:r>
        <w:fldChar w:fldCharType="begin"/>
      </w:r>
      <w:r>
        <w:instrText xml:space="preserve"> PAGEREF _Toc25379 \h </w:instrText>
      </w:r>
      <w:r>
        <w:fldChar w:fldCharType="separate"/>
      </w:r>
      <w:r>
        <w:t>22</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_Toc12289 </w:instrText>
      </w:r>
      <w:r>
        <w:rPr>
          <w:rFonts w:hint="eastAsia" w:eastAsia="方正仿宋_GBK" w:cs="方正仿宋_GBK"/>
          <w:szCs w:val="32"/>
        </w:rPr>
        <w:fldChar w:fldCharType="separate"/>
      </w:r>
      <w:r>
        <w:rPr>
          <w:rFonts w:hint="eastAsia" w:eastAsia="方正仿宋_GBK" w:cs="方正仿宋_GBK"/>
          <w:bCs/>
          <w:szCs w:val="32"/>
        </w:rPr>
        <w:t>28．合同分包（实质性要求）</w:t>
      </w:r>
      <w:r>
        <w:tab/>
      </w:r>
      <w:r>
        <w:fldChar w:fldCharType="begin"/>
      </w:r>
      <w:r>
        <w:instrText xml:space="preserve"> PAGEREF _Toc12289 \h </w:instrText>
      </w:r>
      <w:r>
        <w:fldChar w:fldCharType="separate"/>
      </w:r>
      <w:r>
        <w:t>22</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_Toc25545 </w:instrText>
      </w:r>
      <w:r>
        <w:rPr>
          <w:rFonts w:hint="eastAsia" w:eastAsia="方正仿宋_GBK" w:cs="方正仿宋_GBK"/>
          <w:szCs w:val="32"/>
        </w:rPr>
        <w:fldChar w:fldCharType="separate"/>
      </w:r>
      <w:r>
        <w:rPr>
          <w:rFonts w:hint="eastAsia" w:eastAsia="方正仿宋_GBK" w:cs="方正仿宋_GBK"/>
          <w:bCs/>
          <w:szCs w:val="32"/>
        </w:rPr>
        <w:t>29．合同转包（实质性要求）</w:t>
      </w:r>
      <w:r>
        <w:tab/>
      </w:r>
      <w:r>
        <w:fldChar w:fldCharType="begin"/>
      </w:r>
      <w:r>
        <w:instrText xml:space="preserve"> PAGEREF _Toc25545 \h </w:instrText>
      </w:r>
      <w:r>
        <w:fldChar w:fldCharType="separate"/>
      </w:r>
      <w:r>
        <w:t>22</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_Toc24439 </w:instrText>
      </w:r>
      <w:r>
        <w:rPr>
          <w:rFonts w:hint="eastAsia" w:eastAsia="方正仿宋_GBK" w:cs="方正仿宋_GBK"/>
          <w:szCs w:val="32"/>
        </w:rPr>
        <w:fldChar w:fldCharType="separate"/>
      </w:r>
      <w:r>
        <w:rPr>
          <w:rFonts w:hint="eastAsia" w:eastAsia="方正仿宋_GBK" w:cs="方正仿宋_GBK"/>
          <w:bCs/>
          <w:szCs w:val="32"/>
        </w:rPr>
        <w:t>30．补充合同</w:t>
      </w:r>
      <w:r>
        <w:tab/>
      </w:r>
      <w:r>
        <w:fldChar w:fldCharType="begin"/>
      </w:r>
      <w:r>
        <w:instrText xml:space="preserve"> PAGEREF _Toc24439 \h </w:instrText>
      </w:r>
      <w:r>
        <w:fldChar w:fldCharType="separate"/>
      </w:r>
      <w:r>
        <w:t>23</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_Toc13518 </w:instrText>
      </w:r>
      <w:r>
        <w:rPr>
          <w:rFonts w:hint="eastAsia" w:eastAsia="方正仿宋_GBK" w:cs="方正仿宋_GBK"/>
          <w:szCs w:val="32"/>
        </w:rPr>
        <w:fldChar w:fldCharType="separate"/>
      </w:r>
      <w:r>
        <w:rPr>
          <w:rFonts w:hint="eastAsia" w:eastAsia="方正仿宋_GBK" w:cs="方正仿宋_GBK"/>
          <w:bCs/>
          <w:szCs w:val="32"/>
        </w:rPr>
        <w:t>31．履约保证金（实质性要求）</w:t>
      </w:r>
      <w:r>
        <w:tab/>
      </w:r>
      <w:r>
        <w:fldChar w:fldCharType="begin"/>
      </w:r>
      <w:r>
        <w:instrText xml:space="preserve"> PAGEREF _Toc13518 \h </w:instrText>
      </w:r>
      <w:r>
        <w:fldChar w:fldCharType="separate"/>
      </w:r>
      <w:r>
        <w:t>23</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_Toc29523 </w:instrText>
      </w:r>
      <w:r>
        <w:rPr>
          <w:rFonts w:hint="eastAsia" w:eastAsia="方正仿宋_GBK" w:cs="方正仿宋_GBK"/>
          <w:szCs w:val="32"/>
        </w:rPr>
        <w:fldChar w:fldCharType="separate"/>
      </w:r>
      <w:r>
        <w:rPr>
          <w:rFonts w:hint="eastAsia" w:eastAsia="方正仿宋_GBK" w:cs="方正仿宋_GBK"/>
          <w:bCs/>
          <w:szCs w:val="32"/>
        </w:rPr>
        <w:t>32．合同公告</w:t>
      </w:r>
      <w:r>
        <w:tab/>
      </w:r>
      <w:r>
        <w:fldChar w:fldCharType="begin"/>
      </w:r>
      <w:r>
        <w:instrText xml:space="preserve"> PAGEREF _Toc29523 \h </w:instrText>
      </w:r>
      <w:r>
        <w:fldChar w:fldCharType="separate"/>
      </w:r>
      <w:r>
        <w:t>23</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_Toc29975 </w:instrText>
      </w:r>
      <w:r>
        <w:rPr>
          <w:rFonts w:hint="eastAsia" w:eastAsia="方正仿宋_GBK" w:cs="方正仿宋_GBK"/>
          <w:szCs w:val="32"/>
        </w:rPr>
        <w:fldChar w:fldCharType="separate"/>
      </w:r>
      <w:r>
        <w:rPr>
          <w:rFonts w:hint="eastAsia" w:eastAsia="方正仿宋_GBK" w:cs="方正仿宋_GBK"/>
          <w:bCs/>
          <w:szCs w:val="32"/>
        </w:rPr>
        <w:t>33．合同备案</w:t>
      </w:r>
      <w:r>
        <w:tab/>
      </w:r>
      <w:r>
        <w:fldChar w:fldCharType="begin"/>
      </w:r>
      <w:r>
        <w:instrText xml:space="preserve"> PAGEREF _Toc29975 \h </w:instrText>
      </w:r>
      <w:r>
        <w:fldChar w:fldCharType="separate"/>
      </w:r>
      <w:r>
        <w:t>23</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_Toc3329 </w:instrText>
      </w:r>
      <w:r>
        <w:rPr>
          <w:rFonts w:hint="eastAsia" w:eastAsia="方正仿宋_GBK" w:cs="方正仿宋_GBK"/>
          <w:szCs w:val="32"/>
        </w:rPr>
        <w:fldChar w:fldCharType="separate"/>
      </w:r>
      <w:r>
        <w:rPr>
          <w:rFonts w:hint="eastAsia" w:eastAsia="方正仿宋_GBK" w:cs="方正仿宋_GBK"/>
          <w:bCs/>
          <w:szCs w:val="32"/>
        </w:rPr>
        <w:t>34．履行合同</w:t>
      </w:r>
      <w:r>
        <w:tab/>
      </w:r>
      <w:r>
        <w:fldChar w:fldCharType="begin"/>
      </w:r>
      <w:r>
        <w:instrText xml:space="preserve"> PAGEREF _Toc3329 \h </w:instrText>
      </w:r>
      <w:r>
        <w:fldChar w:fldCharType="separate"/>
      </w:r>
      <w:r>
        <w:t>24</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_Toc11794 </w:instrText>
      </w:r>
      <w:r>
        <w:rPr>
          <w:rFonts w:hint="eastAsia" w:eastAsia="方正仿宋_GBK" w:cs="方正仿宋_GBK"/>
          <w:szCs w:val="32"/>
        </w:rPr>
        <w:fldChar w:fldCharType="separate"/>
      </w:r>
      <w:r>
        <w:rPr>
          <w:rFonts w:hint="eastAsia" w:eastAsia="方正仿宋_GBK" w:cs="方正仿宋_GBK"/>
          <w:bCs/>
          <w:szCs w:val="32"/>
        </w:rPr>
        <w:t>35．验收</w:t>
      </w:r>
      <w:r>
        <w:tab/>
      </w:r>
      <w:r>
        <w:fldChar w:fldCharType="begin"/>
      </w:r>
      <w:r>
        <w:instrText xml:space="preserve"> PAGEREF _Toc11794 \h </w:instrText>
      </w:r>
      <w:r>
        <w:fldChar w:fldCharType="separate"/>
      </w:r>
      <w:r>
        <w:t>24</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_Toc3871 </w:instrText>
      </w:r>
      <w:r>
        <w:rPr>
          <w:rFonts w:hint="eastAsia" w:eastAsia="方正仿宋_GBK" w:cs="方正仿宋_GBK"/>
          <w:szCs w:val="32"/>
        </w:rPr>
        <w:fldChar w:fldCharType="separate"/>
      </w:r>
      <w:r>
        <w:rPr>
          <w:rFonts w:hint="eastAsia" w:eastAsia="方正仿宋_GBK" w:cs="方正仿宋_GBK"/>
          <w:bCs/>
          <w:szCs w:val="32"/>
        </w:rPr>
        <w:t>36．资金支付</w:t>
      </w:r>
      <w:r>
        <w:tab/>
      </w:r>
      <w:r>
        <w:fldChar w:fldCharType="begin"/>
      </w:r>
      <w:r>
        <w:instrText xml:space="preserve"> PAGEREF _Toc3871 \h </w:instrText>
      </w:r>
      <w:r>
        <w:fldChar w:fldCharType="separate"/>
      </w:r>
      <w:r>
        <w:t>24</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_Toc25385 </w:instrText>
      </w:r>
      <w:r>
        <w:rPr>
          <w:rFonts w:hint="eastAsia" w:eastAsia="方正仿宋_GBK" w:cs="方正仿宋_GBK"/>
          <w:szCs w:val="32"/>
        </w:rPr>
        <w:fldChar w:fldCharType="separate"/>
      </w:r>
      <w:r>
        <w:rPr>
          <w:rFonts w:hint="eastAsia" w:eastAsia="方正黑体_GBK" w:cs="方正黑体_GBK"/>
          <w:bCs/>
          <w:szCs w:val="32"/>
        </w:rPr>
        <w:t>八、磋商纪律要求</w:t>
      </w:r>
      <w:r>
        <w:tab/>
      </w:r>
      <w:r>
        <w:fldChar w:fldCharType="begin"/>
      </w:r>
      <w:r>
        <w:instrText xml:space="preserve"> PAGEREF _Toc25385 \h </w:instrText>
      </w:r>
      <w:r>
        <w:fldChar w:fldCharType="separate"/>
      </w:r>
      <w:r>
        <w:t>24</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_Toc30126 </w:instrText>
      </w:r>
      <w:r>
        <w:rPr>
          <w:rFonts w:hint="eastAsia" w:eastAsia="方正仿宋_GBK" w:cs="方正仿宋_GBK"/>
          <w:szCs w:val="32"/>
        </w:rPr>
        <w:fldChar w:fldCharType="separate"/>
      </w:r>
      <w:r>
        <w:rPr>
          <w:rFonts w:hint="eastAsia" w:eastAsia="方正仿宋_GBK" w:cs="方正仿宋_GBK"/>
          <w:bCs/>
          <w:szCs w:val="32"/>
        </w:rPr>
        <w:t>37．供应商不得具有的情形</w:t>
      </w:r>
      <w:r>
        <w:tab/>
      </w:r>
      <w:r>
        <w:fldChar w:fldCharType="begin"/>
      </w:r>
      <w:r>
        <w:instrText xml:space="preserve"> PAGEREF _Toc30126 \h </w:instrText>
      </w:r>
      <w:r>
        <w:fldChar w:fldCharType="separate"/>
      </w:r>
      <w:r>
        <w:t>24</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_Toc30120 </w:instrText>
      </w:r>
      <w:r>
        <w:rPr>
          <w:rFonts w:hint="eastAsia" w:eastAsia="方正仿宋_GBK" w:cs="方正仿宋_GBK"/>
          <w:szCs w:val="32"/>
        </w:rPr>
        <w:fldChar w:fldCharType="separate"/>
      </w:r>
      <w:r>
        <w:rPr>
          <w:rFonts w:hint="eastAsia" w:eastAsia="方正黑体_GBK" w:cs="方正黑体_GBK"/>
          <w:bCs/>
          <w:szCs w:val="32"/>
        </w:rPr>
        <w:t>九、询问、质疑和投诉</w:t>
      </w:r>
      <w:r>
        <w:tab/>
      </w:r>
      <w:r>
        <w:fldChar w:fldCharType="begin"/>
      </w:r>
      <w:r>
        <w:instrText xml:space="preserve"> PAGEREF _Toc30120 \h </w:instrText>
      </w:r>
      <w:r>
        <w:fldChar w:fldCharType="separate"/>
      </w:r>
      <w:r>
        <w:t>25</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_Toc25804 </w:instrText>
      </w:r>
      <w:r>
        <w:rPr>
          <w:rFonts w:hint="eastAsia" w:eastAsia="方正仿宋_GBK" w:cs="方正仿宋_GBK"/>
          <w:szCs w:val="32"/>
        </w:rPr>
        <w:fldChar w:fldCharType="separate"/>
      </w:r>
      <w:r>
        <w:rPr>
          <w:rFonts w:hint="eastAsia" w:eastAsia="方正仿宋_GBK" w:cs="方正仿宋_GBK"/>
          <w:bCs/>
          <w:szCs w:val="32"/>
        </w:rPr>
        <w:t>38．询问、质疑、投诉的接收和处理严格按照《中华人</w:t>
      </w:r>
      <w:r>
        <w:rPr>
          <w:rFonts w:hint="eastAsia" w:eastAsia="方正仿宋_GBK" w:cs="方正仿宋_GBK"/>
          <w:bCs/>
          <w:szCs w:val="32"/>
          <w:lang w:eastAsia="zh-CN"/>
        </w:rPr>
        <w:t>民</w:t>
      </w:r>
      <w:r>
        <w:rPr>
          <w:rFonts w:hint="eastAsia" w:eastAsia="方正仿宋_GBK" w:cs="方正仿宋_GBK"/>
          <w:bCs/>
          <w:szCs w:val="32"/>
        </w:rPr>
        <w:t>共和国政府采购法》、《中华人民共和国政府采购法实施条例》、《财政部关于加强政府采购供应商投诉受理审查工作的通知》和四川省的有关规定办理（详细规定请在南充市嘉陵区人民政府门户网政策法规模块查询）。</w:t>
      </w:r>
      <w:r>
        <w:tab/>
      </w:r>
      <w:r>
        <w:fldChar w:fldCharType="begin"/>
      </w:r>
      <w:r>
        <w:instrText xml:space="preserve"> PAGEREF _Toc25804 \h </w:instrText>
      </w:r>
      <w:r>
        <w:fldChar w:fldCharType="separate"/>
      </w:r>
      <w:r>
        <w:t>25</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_Toc18711 </w:instrText>
      </w:r>
      <w:r>
        <w:rPr>
          <w:rFonts w:hint="eastAsia" w:eastAsia="方正仿宋_GBK" w:cs="方正仿宋_GBK"/>
          <w:szCs w:val="32"/>
        </w:rPr>
        <w:fldChar w:fldCharType="separate"/>
      </w:r>
      <w:r>
        <w:rPr>
          <w:rFonts w:hint="eastAsia" w:eastAsia="方正黑体_GBK" w:cs="方正黑体_GBK"/>
          <w:bCs/>
          <w:szCs w:val="32"/>
        </w:rPr>
        <w:t>十、其他</w:t>
      </w:r>
      <w:r>
        <w:tab/>
      </w:r>
      <w:r>
        <w:fldChar w:fldCharType="begin"/>
      </w:r>
      <w:r>
        <w:instrText xml:space="preserve"> PAGEREF _Toc18711 \h </w:instrText>
      </w:r>
      <w:r>
        <w:fldChar w:fldCharType="separate"/>
      </w:r>
      <w:r>
        <w:t>26</w:t>
      </w:r>
      <w:r>
        <w:fldChar w:fldCharType="end"/>
      </w:r>
      <w:r>
        <w:rPr>
          <w:rFonts w:hint="eastAsia" w:eastAsia="方正仿宋_GBK" w:cs="方正仿宋_GBK"/>
          <w:szCs w:val="32"/>
        </w:rPr>
        <w:fldChar w:fldCharType="end"/>
      </w:r>
    </w:p>
    <w:p>
      <w:pPr>
        <w:pStyle w:val="13"/>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_Toc19009 </w:instrText>
      </w:r>
      <w:r>
        <w:rPr>
          <w:rFonts w:hint="eastAsia" w:eastAsia="方正仿宋_GBK" w:cs="方正仿宋_GBK"/>
          <w:szCs w:val="32"/>
        </w:rPr>
        <w:fldChar w:fldCharType="separate"/>
      </w:r>
      <w:r>
        <w:rPr>
          <w:rFonts w:hint="eastAsia" w:eastAsia="方正仿宋_GBK" w:cs="方正仿宋_GBK"/>
          <w:bCs/>
          <w:szCs w:val="32"/>
        </w:rPr>
        <w:t>39．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r>
        <w:tab/>
      </w:r>
      <w:r>
        <w:fldChar w:fldCharType="begin"/>
      </w:r>
      <w:r>
        <w:instrText xml:space="preserve"> PAGEREF _Toc19009 \h </w:instrText>
      </w:r>
      <w:r>
        <w:fldChar w:fldCharType="separate"/>
      </w:r>
      <w:r>
        <w:t>26</w:t>
      </w:r>
      <w:r>
        <w:fldChar w:fldCharType="end"/>
      </w:r>
      <w:r>
        <w:rPr>
          <w:rFonts w:hint="eastAsia" w:eastAsia="方正仿宋_GBK" w:cs="方正仿宋_GBK"/>
          <w:szCs w:val="32"/>
        </w:rPr>
        <w:fldChar w:fldCharType="end"/>
      </w:r>
    </w:p>
    <w:p>
      <w:pPr>
        <w:pStyle w:val="20"/>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_Toc13074 </w:instrText>
      </w:r>
      <w:r>
        <w:rPr>
          <w:rFonts w:hint="eastAsia" w:eastAsia="方正仿宋_GBK" w:cs="方正仿宋_GBK"/>
          <w:szCs w:val="32"/>
        </w:rPr>
        <w:fldChar w:fldCharType="separate"/>
      </w:r>
      <w:r>
        <w:rPr>
          <w:rFonts w:hint="eastAsia" w:eastAsia="方正小标宋_GBK" w:cs="方正小标宋_GBK"/>
          <w:bCs/>
          <w:szCs w:val="44"/>
        </w:rPr>
        <w:t>第三章  供应商资格条件要求</w:t>
      </w:r>
      <w:r>
        <w:tab/>
      </w:r>
      <w:r>
        <w:fldChar w:fldCharType="begin"/>
      </w:r>
      <w:r>
        <w:instrText xml:space="preserve"> PAGEREF _Toc13074 \h </w:instrText>
      </w:r>
      <w:r>
        <w:fldChar w:fldCharType="separate"/>
      </w:r>
      <w:r>
        <w:t>27</w:t>
      </w:r>
      <w:r>
        <w:fldChar w:fldCharType="end"/>
      </w:r>
      <w:r>
        <w:rPr>
          <w:rFonts w:hint="eastAsia" w:eastAsia="方正仿宋_GBK" w:cs="方正仿宋_GBK"/>
          <w:szCs w:val="32"/>
        </w:rPr>
        <w:fldChar w:fldCharType="end"/>
      </w:r>
    </w:p>
    <w:p>
      <w:pPr>
        <w:pStyle w:val="20"/>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_Toc4192 </w:instrText>
      </w:r>
      <w:r>
        <w:rPr>
          <w:rFonts w:hint="eastAsia" w:eastAsia="方正仿宋_GBK" w:cs="方正仿宋_GBK"/>
          <w:szCs w:val="32"/>
        </w:rPr>
        <w:fldChar w:fldCharType="separate"/>
      </w:r>
      <w:r>
        <w:rPr>
          <w:rFonts w:hint="eastAsia" w:eastAsia="方正小标宋_GBK" w:cs="方正小标宋_GBK"/>
          <w:bCs/>
          <w:szCs w:val="44"/>
        </w:rPr>
        <w:t>第四章  供应商资格证明材料</w:t>
      </w:r>
      <w:r>
        <w:tab/>
      </w:r>
      <w:r>
        <w:fldChar w:fldCharType="begin"/>
      </w:r>
      <w:r>
        <w:instrText xml:space="preserve"> PAGEREF _Toc4192 \h </w:instrText>
      </w:r>
      <w:r>
        <w:fldChar w:fldCharType="separate"/>
      </w:r>
      <w:r>
        <w:t>29</w:t>
      </w:r>
      <w:r>
        <w:fldChar w:fldCharType="end"/>
      </w:r>
      <w:r>
        <w:rPr>
          <w:rFonts w:hint="eastAsia" w:eastAsia="方正仿宋_GBK" w:cs="方正仿宋_GBK"/>
          <w:szCs w:val="32"/>
        </w:rPr>
        <w:fldChar w:fldCharType="end"/>
      </w:r>
    </w:p>
    <w:p>
      <w:pPr>
        <w:pStyle w:val="20"/>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_Toc23329 </w:instrText>
      </w:r>
      <w:r>
        <w:rPr>
          <w:rFonts w:hint="eastAsia" w:eastAsia="方正仿宋_GBK" w:cs="方正仿宋_GBK"/>
          <w:szCs w:val="32"/>
        </w:rPr>
        <w:fldChar w:fldCharType="separate"/>
      </w:r>
      <w:r>
        <w:rPr>
          <w:rFonts w:hint="eastAsia" w:eastAsia="方正小标宋_GBK" w:cs="方正小标宋_GBK"/>
          <w:bCs/>
          <w:szCs w:val="44"/>
        </w:rPr>
        <w:t>第五章  招标项目技术服务、商务及其他要求</w:t>
      </w:r>
      <w:r>
        <w:tab/>
      </w:r>
      <w:r>
        <w:fldChar w:fldCharType="begin"/>
      </w:r>
      <w:r>
        <w:instrText xml:space="preserve"> PAGEREF _Toc23329 \h </w:instrText>
      </w:r>
      <w:r>
        <w:fldChar w:fldCharType="separate"/>
      </w:r>
      <w:r>
        <w:t>32</w:t>
      </w:r>
      <w:r>
        <w:fldChar w:fldCharType="end"/>
      </w:r>
      <w:r>
        <w:rPr>
          <w:rFonts w:hint="eastAsia" w:eastAsia="方正仿宋_GBK" w:cs="方正仿宋_GBK"/>
          <w:szCs w:val="32"/>
        </w:rPr>
        <w:fldChar w:fldCharType="end"/>
      </w:r>
    </w:p>
    <w:p>
      <w:pPr>
        <w:pStyle w:val="20"/>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_Toc5392 </w:instrText>
      </w:r>
      <w:r>
        <w:rPr>
          <w:rFonts w:hint="eastAsia" w:eastAsia="方正仿宋_GBK" w:cs="方正仿宋_GBK"/>
          <w:szCs w:val="32"/>
        </w:rPr>
        <w:fldChar w:fldCharType="separate"/>
      </w:r>
      <w:r>
        <w:rPr>
          <w:rFonts w:hint="eastAsia" w:eastAsia="方正小标宋_GBK" w:cs="方正小标宋_GBK"/>
          <w:bCs/>
          <w:szCs w:val="44"/>
        </w:rPr>
        <w:t>第六章  采购项目实质性要求</w:t>
      </w:r>
      <w:r>
        <w:tab/>
      </w:r>
      <w:r>
        <w:fldChar w:fldCharType="begin"/>
      </w:r>
      <w:r>
        <w:instrText xml:space="preserve"> PAGEREF _Toc5392 \h </w:instrText>
      </w:r>
      <w:r>
        <w:fldChar w:fldCharType="separate"/>
      </w:r>
      <w:r>
        <w:t>36</w:t>
      </w:r>
      <w:r>
        <w:fldChar w:fldCharType="end"/>
      </w:r>
      <w:r>
        <w:rPr>
          <w:rFonts w:hint="eastAsia" w:eastAsia="方正仿宋_GBK" w:cs="方正仿宋_GBK"/>
          <w:szCs w:val="32"/>
        </w:rPr>
        <w:fldChar w:fldCharType="end"/>
      </w:r>
    </w:p>
    <w:p>
      <w:pPr>
        <w:pStyle w:val="20"/>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_Toc4644 </w:instrText>
      </w:r>
      <w:r>
        <w:rPr>
          <w:rFonts w:hint="eastAsia" w:eastAsia="方正仿宋_GBK" w:cs="方正仿宋_GBK"/>
          <w:szCs w:val="32"/>
        </w:rPr>
        <w:fldChar w:fldCharType="separate"/>
      </w:r>
      <w:r>
        <w:rPr>
          <w:rFonts w:hint="eastAsia" w:eastAsia="方正小标宋_GBK" w:cs="方正小标宋_GBK"/>
          <w:bCs/>
          <w:szCs w:val="44"/>
        </w:rPr>
        <w:t>第七章  磋商内容、磋商过程中可实质性变动的内容</w:t>
      </w:r>
      <w:r>
        <w:tab/>
      </w:r>
      <w:r>
        <w:fldChar w:fldCharType="begin"/>
      </w:r>
      <w:r>
        <w:instrText xml:space="preserve"> PAGEREF _Toc4644 \h </w:instrText>
      </w:r>
      <w:r>
        <w:fldChar w:fldCharType="separate"/>
      </w:r>
      <w:r>
        <w:t>37</w:t>
      </w:r>
      <w:r>
        <w:fldChar w:fldCharType="end"/>
      </w:r>
      <w:r>
        <w:rPr>
          <w:rFonts w:hint="eastAsia" w:eastAsia="方正仿宋_GBK" w:cs="方正仿宋_GBK"/>
          <w:szCs w:val="32"/>
        </w:rPr>
        <w:fldChar w:fldCharType="end"/>
      </w:r>
    </w:p>
    <w:p>
      <w:pPr>
        <w:pStyle w:val="20"/>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_Toc28148 </w:instrText>
      </w:r>
      <w:r>
        <w:rPr>
          <w:rFonts w:hint="eastAsia" w:eastAsia="方正仿宋_GBK" w:cs="方正仿宋_GBK"/>
          <w:szCs w:val="32"/>
        </w:rPr>
        <w:fldChar w:fldCharType="separate"/>
      </w:r>
      <w:r>
        <w:rPr>
          <w:rFonts w:hint="eastAsia" w:eastAsia="方正小标宋_GBK" w:cs="方正小标宋_GBK"/>
          <w:bCs/>
          <w:szCs w:val="44"/>
        </w:rPr>
        <w:t>第八章  响应文件格式</w:t>
      </w:r>
      <w:r>
        <w:tab/>
      </w:r>
      <w:r>
        <w:fldChar w:fldCharType="begin"/>
      </w:r>
      <w:r>
        <w:instrText xml:space="preserve"> PAGEREF _Toc28148 \h </w:instrText>
      </w:r>
      <w:r>
        <w:fldChar w:fldCharType="separate"/>
      </w:r>
      <w:r>
        <w:t>38</w:t>
      </w:r>
      <w:r>
        <w:fldChar w:fldCharType="end"/>
      </w:r>
      <w:r>
        <w:rPr>
          <w:rFonts w:hint="eastAsia" w:eastAsia="方正仿宋_GBK" w:cs="方正仿宋_GBK"/>
          <w:szCs w:val="32"/>
        </w:rPr>
        <w:fldChar w:fldCharType="end"/>
      </w:r>
    </w:p>
    <w:p>
      <w:pPr>
        <w:pStyle w:val="20"/>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_Toc9805 </w:instrText>
      </w:r>
      <w:r>
        <w:rPr>
          <w:rFonts w:hint="eastAsia" w:eastAsia="方正仿宋_GBK" w:cs="方正仿宋_GBK"/>
          <w:szCs w:val="32"/>
        </w:rPr>
        <w:fldChar w:fldCharType="separate"/>
      </w:r>
      <w:r>
        <w:rPr>
          <w:rFonts w:hint="eastAsia" w:eastAsia="方正小标宋_GBK" w:cs="方正小标宋_GBK"/>
          <w:bCs/>
          <w:szCs w:val="44"/>
        </w:rPr>
        <w:t>第九章  评审方法</w:t>
      </w:r>
      <w:r>
        <w:tab/>
      </w:r>
      <w:r>
        <w:fldChar w:fldCharType="begin"/>
      </w:r>
      <w:r>
        <w:instrText xml:space="preserve"> PAGEREF _Toc9805 \h </w:instrText>
      </w:r>
      <w:r>
        <w:fldChar w:fldCharType="separate"/>
      </w:r>
      <w:r>
        <w:t>51</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_Toc2834 </w:instrText>
      </w:r>
      <w:r>
        <w:rPr>
          <w:rFonts w:hint="eastAsia" w:eastAsia="方正仿宋_GBK" w:cs="方正仿宋_GBK"/>
          <w:szCs w:val="32"/>
        </w:rPr>
        <w:fldChar w:fldCharType="separate"/>
      </w:r>
      <w:r>
        <w:rPr>
          <w:rFonts w:hint="eastAsia" w:eastAsia="方正黑体_GBK" w:cs="方正黑体_GBK"/>
          <w:bCs/>
          <w:szCs w:val="32"/>
        </w:rPr>
        <w:t>1．总则</w:t>
      </w:r>
      <w:r>
        <w:tab/>
      </w:r>
      <w:r>
        <w:fldChar w:fldCharType="begin"/>
      </w:r>
      <w:r>
        <w:instrText xml:space="preserve"> PAGEREF _Toc2834 \h </w:instrText>
      </w:r>
      <w:r>
        <w:fldChar w:fldCharType="separate"/>
      </w:r>
      <w:r>
        <w:t>51</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_Toc8130 </w:instrText>
      </w:r>
      <w:r>
        <w:rPr>
          <w:rFonts w:hint="eastAsia" w:eastAsia="方正仿宋_GBK" w:cs="方正仿宋_GBK"/>
          <w:szCs w:val="32"/>
        </w:rPr>
        <w:fldChar w:fldCharType="separate"/>
      </w:r>
      <w:r>
        <w:rPr>
          <w:rFonts w:hint="eastAsia" w:eastAsia="方正黑体_GBK" w:cs="方正黑体_GBK"/>
          <w:bCs/>
          <w:szCs w:val="32"/>
        </w:rPr>
        <w:t>2．磋商程序</w:t>
      </w:r>
      <w:r>
        <w:tab/>
      </w:r>
      <w:r>
        <w:fldChar w:fldCharType="begin"/>
      </w:r>
      <w:r>
        <w:instrText xml:space="preserve"> PAGEREF _Toc8130 \h </w:instrText>
      </w:r>
      <w:r>
        <w:fldChar w:fldCharType="separate"/>
      </w:r>
      <w:r>
        <w:t>52</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_Toc4966 </w:instrText>
      </w:r>
      <w:r>
        <w:rPr>
          <w:rFonts w:hint="eastAsia" w:eastAsia="方正仿宋_GBK" w:cs="方正仿宋_GBK"/>
          <w:szCs w:val="32"/>
        </w:rPr>
        <w:fldChar w:fldCharType="separate"/>
      </w:r>
      <w:r>
        <w:rPr>
          <w:rFonts w:hint="eastAsia" w:eastAsia="方正黑体_GBK" w:cs="方正黑体_GBK"/>
          <w:bCs/>
          <w:szCs w:val="32"/>
        </w:rPr>
        <w:t>3．综合评分</w:t>
      </w:r>
      <w:r>
        <w:tab/>
      </w:r>
      <w:r>
        <w:fldChar w:fldCharType="begin"/>
      </w:r>
      <w:r>
        <w:instrText xml:space="preserve"> PAGEREF _Toc4966 \h </w:instrText>
      </w:r>
      <w:r>
        <w:fldChar w:fldCharType="separate"/>
      </w:r>
      <w:r>
        <w:t>60</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_Toc29522 </w:instrText>
      </w:r>
      <w:r>
        <w:rPr>
          <w:rFonts w:hint="eastAsia" w:eastAsia="方正仿宋_GBK" w:cs="方正仿宋_GBK"/>
          <w:szCs w:val="32"/>
        </w:rPr>
        <w:fldChar w:fldCharType="separate"/>
      </w:r>
      <w:r>
        <w:rPr>
          <w:rFonts w:hint="eastAsia" w:eastAsia="方正黑体_GBK" w:cs="方正黑体_GBK"/>
          <w:bCs/>
          <w:szCs w:val="32"/>
        </w:rPr>
        <w:t>4．磋商纪律及注意事项</w:t>
      </w:r>
      <w:r>
        <w:tab/>
      </w:r>
      <w:r>
        <w:fldChar w:fldCharType="begin"/>
      </w:r>
      <w:r>
        <w:instrText xml:space="preserve"> PAGEREF _Toc29522 \h </w:instrText>
      </w:r>
      <w:r>
        <w:fldChar w:fldCharType="separate"/>
      </w:r>
      <w:r>
        <w:t>61</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_Toc29498 </w:instrText>
      </w:r>
      <w:r>
        <w:rPr>
          <w:rFonts w:hint="eastAsia" w:eastAsia="方正仿宋_GBK" w:cs="方正仿宋_GBK"/>
          <w:szCs w:val="32"/>
        </w:rPr>
        <w:fldChar w:fldCharType="separate"/>
      </w:r>
      <w:r>
        <w:rPr>
          <w:rFonts w:hint="eastAsia" w:eastAsia="方正黑体_GBK" w:cs="方正黑体_GBK"/>
          <w:bCs/>
          <w:szCs w:val="32"/>
        </w:rPr>
        <w:t>5．磋商小组在政府采购活动中承担以下义务：</w:t>
      </w:r>
      <w:r>
        <w:tab/>
      </w:r>
      <w:r>
        <w:fldChar w:fldCharType="begin"/>
      </w:r>
      <w:r>
        <w:instrText xml:space="preserve"> PAGEREF _Toc29498 \h </w:instrText>
      </w:r>
      <w:r>
        <w:fldChar w:fldCharType="separate"/>
      </w:r>
      <w:r>
        <w:t>62</w:t>
      </w:r>
      <w:r>
        <w:fldChar w:fldCharType="end"/>
      </w:r>
      <w:r>
        <w:rPr>
          <w:rFonts w:hint="eastAsia" w:eastAsia="方正仿宋_GBK" w:cs="方正仿宋_GBK"/>
          <w:szCs w:val="32"/>
        </w:rPr>
        <w:fldChar w:fldCharType="end"/>
      </w:r>
    </w:p>
    <w:p>
      <w:pPr>
        <w:pStyle w:val="24"/>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_Toc25579 </w:instrText>
      </w:r>
      <w:r>
        <w:rPr>
          <w:rFonts w:hint="eastAsia" w:eastAsia="方正仿宋_GBK" w:cs="方正仿宋_GBK"/>
          <w:szCs w:val="32"/>
        </w:rPr>
        <w:fldChar w:fldCharType="separate"/>
      </w:r>
      <w:r>
        <w:rPr>
          <w:rFonts w:hint="eastAsia" w:eastAsia="方正黑体_GBK" w:cs="方正黑体_GBK"/>
          <w:bCs/>
          <w:szCs w:val="32"/>
        </w:rPr>
        <w:t>6．评审专家在政府采购活动中应当遵守以下工作纪律</w:t>
      </w:r>
      <w:r>
        <w:tab/>
      </w:r>
      <w:r>
        <w:fldChar w:fldCharType="begin"/>
      </w:r>
      <w:r>
        <w:instrText xml:space="preserve"> PAGEREF _Toc25579 \h </w:instrText>
      </w:r>
      <w:r>
        <w:fldChar w:fldCharType="separate"/>
      </w:r>
      <w:r>
        <w:t>63</w:t>
      </w:r>
      <w:r>
        <w:fldChar w:fldCharType="end"/>
      </w:r>
      <w:r>
        <w:rPr>
          <w:rFonts w:hint="eastAsia" w:eastAsia="方正仿宋_GBK" w:cs="方正仿宋_GBK"/>
          <w:szCs w:val="32"/>
        </w:rPr>
        <w:fldChar w:fldCharType="end"/>
      </w:r>
    </w:p>
    <w:p>
      <w:pPr>
        <w:pStyle w:val="20"/>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_Toc4685 </w:instrText>
      </w:r>
      <w:r>
        <w:rPr>
          <w:rFonts w:hint="eastAsia" w:eastAsia="方正仿宋_GBK" w:cs="方正仿宋_GBK"/>
          <w:szCs w:val="32"/>
        </w:rPr>
        <w:fldChar w:fldCharType="separate"/>
      </w:r>
      <w:r>
        <w:rPr>
          <w:rFonts w:hint="eastAsia" w:eastAsia="方正小标宋_GBK" w:cs="方正小标宋_GBK"/>
          <w:bCs/>
          <w:szCs w:val="44"/>
        </w:rPr>
        <w:t>第十章  政府采购合同（样例）</w:t>
      </w:r>
      <w:r>
        <w:tab/>
      </w:r>
      <w:r>
        <w:fldChar w:fldCharType="begin"/>
      </w:r>
      <w:r>
        <w:instrText xml:space="preserve"> PAGEREF _Toc4685 \h </w:instrText>
      </w:r>
      <w:r>
        <w:fldChar w:fldCharType="separate"/>
      </w:r>
      <w:r>
        <w:t>65</w:t>
      </w:r>
      <w:r>
        <w:fldChar w:fldCharType="end"/>
      </w:r>
      <w:r>
        <w:rPr>
          <w:rFonts w:hint="eastAsia" w:eastAsia="方正仿宋_GBK" w:cs="方正仿宋_GBK"/>
          <w:szCs w:val="32"/>
        </w:rPr>
        <w:fldChar w:fldCharType="end"/>
      </w:r>
    </w:p>
    <w:p>
      <w:pPr>
        <w:pStyle w:val="20"/>
        <w:tabs>
          <w:tab w:val="right" w:leader="dot" w:pos="8838"/>
        </w:tabs>
      </w:pPr>
      <w:r>
        <w:rPr>
          <w:rFonts w:hint="eastAsia" w:eastAsia="方正仿宋_GBK" w:cs="方正仿宋_GBK"/>
          <w:szCs w:val="32"/>
        </w:rPr>
        <w:fldChar w:fldCharType="begin"/>
      </w:r>
      <w:r>
        <w:rPr>
          <w:rFonts w:hint="eastAsia" w:eastAsia="方正仿宋_GBK" w:cs="方正仿宋_GBK"/>
          <w:szCs w:val="32"/>
        </w:rPr>
        <w:instrText xml:space="preserve"> HYPERLINK \l _Toc20661 </w:instrText>
      </w:r>
      <w:r>
        <w:rPr>
          <w:rFonts w:hint="eastAsia" w:eastAsia="方正仿宋_GBK" w:cs="方正仿宋_GBK"/>
          <w:szCs w:val="32"/>
        </w:rPr>
        <w:fldChar w:fldCharType="separate"/>
      </w:r>
      <w:r>
        <w:rPr>
          <w:rFonts w:hint="eastAsia" w:eastAsia="方正小标宋_GBK" w:cs="方正小标宋_GBK"/>
          <w:bCs/>
          <w:szCs w:val="44"/>
        </w:rPr>
        <w:t>第十</w:t>
      </w:r>
      <w:r>
        <w:rPr>
          <w:rFonts w:hint="eastAsia" w:eastAsia="方正小标宋_GBK" w:cs="方正小标宋_GBK"/>
          <w:bCs/>
          <w:szCs w:val="44"/>
          <w:lang w:val="en-US" w:eastAsia="zh-CN"/>
        </w:rPr>
        <w:t>一</w:t>
      </w:r>
      <w:r>
        <w:rPr>
          <w:rFonts w:hint="eastAsia" w:eastAsia="方正小标宋_GBK" w:cs="方正小标宋_GBK"/>
          <w:bCs/>
          <w:szCs w:val="44"/>
        </w:rPr>
        <w:t>章  南充市嘉陵区农业外来入侵物种普查</w:t>
      </w:r>
      <w:r>
        <w:rPr>
          <w:rFonts w:hint="eastAsia" w:eastAsia="方正小标宋_GBK" w:cs="方正小标宋_GBK"/>
          <w:bCs/>
          <w:szCs w:val="44"/>
          <w:lang w:val="en-US" w:eastAsia="zh-CN"/>
        </w:rPr>
        <w:t>工作</w:t>
      </w:r>
      <w:r>
        <w:rPr>
          <w:rFonts w:hint="eastAsia" w:eastAsia="方正小标宋_GBK" w:cs="方正小标宋_GBK"/>
          <w:bCs/>
          <w:szCs w:val="44"/>
        </w:rPr>
        <w:t>方案</w:t>
      </w:r>
      <w:r>
        <w:tab/>
      </w:r>
      <w:r>
        <w:fldChar w:fldCharType="begin"/>
      </w:r>
      <w:r>
        <w:instrText xml:space="preserve"> PAGEREF _Toc20661 \h </w:instrText>
      </w:r>
      <w:r>
        <w:fldChar w:fldCharType="separate"/>
      </w:r>
      <w:r>
        <w:t>70</w:t>
      </w:r>
      <w:r>
        <w:fldChar w:fldCharType="end"/>
      </w:r>
      <w:r>
        <w:rPr>
          <w:rFonts w:hint="eastAsia" w:eastAsia="方正仿宋_GBK" w:cs="方正仿宋_GBK"/>
          <w:szCs w:val="32"/>
        </w:rPr>
        <w:fldChar w:fldCharType="end"/>
      </w:r>
    </w:p>
    <w:p>
      <w:pPr>
        <w:spacing w:line="560" w:lineRule="exact"/>
        <w:ind w:firstLine="420" w:firstLineChars="200"/>
        <w:rPr>
          <w:rFonts w:eastAsia="方正仿宋_GBK" w:cs="方正仿宋_GBK"/>
          <w:b/>
          <w:bCs/>
          <w:sz w:val="32"/>
          <w:szCs w:val="32"/>
        </w:rPr>
      </w:pPr>
      <w:r>
        <w:rPr>
          <w:rFonts w:hint="eastAsia" w:eastAsia="方正仿宋_GBK" w:cs="方正仿宋_GBK"/>
          <w:szCs w:val="32"/>
        </w:rPr>
        <w:fldChar w:fldCharType="end"/>
      </w:r>
    </w:p>
    <w:p>
      <w:pPr>
        <w:spacing w:line="560" w:lineRule="exact"/>
        <w:jc w:val="center"/>
        <w:outlineLvl w:val="0"/>
        <w:rPr>
          <w:rFonts w:eastAsia="方正小标宋_GBK" w:cs="方正小标宋_GBK"/>
          <w:b/>
          <w:bCs/>
          <w:sz w:val="44"/>
          <w:szCs w:val="44"/>
        </w:rPr>
      </w:pPr>
      <w:bookmarkStart w:id="0" w:name="_Toc29238"/>
      <w:bookmarkStart w:id="1" w:name="_Toc13403"/>
      <w:bookmarkStart w:id="2" w:name="_Toc18698"/>
      <w:r>
        <w:rPr>
          <w:rFonts w:hint="eastAsia" w:eastAsia="方正小标宋_GBK" w:cs="方正小标宋_GBK"/>
          <w:b/>
          <w:bCs/>
          <w:sz w:val="44"/>
          <w:szCs w:val="44"/>
        </w:rPr>
        <w:t>第一章  磋商邀请</w:t>
      </w:r>
      <w:bookmarkEnd w:id="0"/>
      <w:bookmarkEnd w:id="1"/>
      <w:bookmarkEnd w:id="2"/>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南充市嘉陵区农业农村局拟对南充市嘉陵区农业农村局农业</w:t>
      </w:r>
      <w:r>
        <w:rPr>
          <w:rFonts w:hint="eastAsia" w:eastAsia="方正仿宋_GBK" w:cs="方正仿宋_GBK"/>
          <w:b/>
          <w:bCs/>
          <w:sz w:val="32"/>
          <w:szCs w:val="32"/>
          <w:u w:val="single"/>
        </w:rPr>
        <w:t>外来入侵物种普查项目</w:t>
      </w:r>
      <w:r>
        <w:rPr>
          <w:rFonts w:hint="eastAsia" w:eastAsia="方正仿宋_GBK" w:cs="方正仿宋_GBK"/>
          <w:b/>
          <w:bCs/>
          <w:sz w:val="32"/>
          <w:szCs w:val="32"/>
        </w:rPr>
        <w:t>，采用竞争性磋商方式进行采购，特邀请符合本次采购要求的供应商参加本项目的竞争性磋商。</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一、采购项目基本情况</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1．采购项目名称：南充市嘉陵区农业外来入侵物种普查项目。</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2．采购人：南充市嘉陵区农业农村局。</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二、资金情况</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资金来源及金额：财政性资金29.50万元。</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三、采购项目简介：</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（详见磋商文件第五章）。</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四、供应商邀请方式</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公告方式：本次竞争性磋商邀请在南充市嘉陵区人民政府门户网上以公告形式发布。</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五、供应商参加本次政府采购活动应具备下列条件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1．具有独立承担民事责任的能力；</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2．具有良好的商业信誉和健全的财务会计制度；</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3．具有履行合同所必须的设备和专业技术能力；</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4．具有依法缴纳税收和社会保障资金的良好记录；</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5．参加本次政府采购活动前三年内，在经营活动中没有重大违法记录；</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6．法律、行政法规规定的其他条件；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7．根据项目特殊要求设置的特定条件：</w:t>
      </w:r>
    </w:p>
    <w:p>
      <w:pPr>
        <w:spacing w:line="560" w:lineRule="exact"/>
        <w:ind w:firstLine="643" w:firstLineChars="200"/>
        <w:rPr>
          <w:rFonts w:eastAsia="方正楷体_GBK" w:cs="方正楷体_GBK"/>
          <w:b/>
          <w:bCs/>
          <w:sz w:val="32"/>
          <w:szCs w:val="32"/>
        </w:rPr>
      </w:pPr>
      <w:r>
        <w:rPr>
          <w:rFonts w:hint="eastAsia" w:eastAsia="方正楷体_GBK" w:cs="方正楷体_GBK"/>
          <w:b/>
          <w:bCs/>
          <w:sz w:val="32"/>
          <w:szCs w:val="32"/>
        </w:rPr>
        <w:t>（二）法律、行政法规规定的其他条件：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供应商不得为“信用中国”网站（www.creditchina.gov.cn）列入失信被执行人、重大税收违法案件当事人名单的供应商、不得为中国政府采购网（www.ccgp.gov.cn）政府采购严重违法失信行为记录名单中被财政部门禁止参加政府采购活动的供应商（处罚决定规定的时间和地域范围内）。</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六、禁止参加本次采购活动的供应商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根据《关于在政府采购活动中查询及使用信用记录有关问题的通知》（财库〔2016〕125号）的要求，南充市嘉陵区农业农村局将通过“信用中国”网站（www.creditchina.gov.cn）、“中国政府采购网”网站（www.ccgp.gov.cn）等渠道查询供应商在报名之日前的信用记录并保存信用记录结果网页截图，拒绝列入失信被执行人名单、重大税收违法案件当事人名单、政府采购严重违法失信行为记录名单中的供应商报名参加本项目的采购活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七、报名时间、地点，磋商文件获取方式。</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本项目磋商文件免费。报名成功后自行在南充市嘉陵区人民政府门户网下载。（ 谈判资格不能转让）</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报名时间自</w:t>
      </w:r>
      <w:r>
        <w:rPr>
          <w:rFonts w:eastAsia="方正仿宋_GBK" w:cs="方正仿宋_GBK"/>
          <w:b/>
          <w:bCs/>
          <w:sz w:val="32"/>
          <w:szCs w:val="32"/>
          <w:highlight w:val="yellow"/>
        </w:rPr>
        <w:t>2022</w:t>
      </w:r>
      <w:r>
        <w:rPr>
          <w:rFonts w:hint="eastAsia" w:eastAsia="方正仿宋_GBK" w:cs="方正仿宋_GBK"/>
          <w:b/>
          <w:bCs/>
          <w:sz w:val="32"/>
          <w:szCs w:val="32"/>
          <w:highlight w:val="yellow"/>
        </w:rPr>
        <w:t>年</w:t>
      </w:r>
      <w:r>
        <w:rPr>
          <w:rFonts w:hint="eastAsia" w:eastAsia="方正仿宋_GBK" w:cs="方正仿宋_GBK"/>
          <w:b/>
          <w:bCs/>
          <w:sz w:val="32"/>
          <w:szCs w:val="32"/>
          <w:highlight w:val="yellow"/>
          <w:lang w:val="en-US" w:eastAsia="zh-CN"/>
        </w:rPr>
        <w:t>6</w:t>
      </w:r>
      <w:r>
        <w:rPr>
          <w:rFonts w:hint="eastAsia" w:eastAsia="方正仿宋_GBK" w:cs="方正仿宋_GBK"/>
          <w:b/>
          <w:bCs/>
          <w:sz w:val="32"/>
          <w:szCs w:val="32"/>
          <w:highlight w:val="yellow"/>
        </w:rPr>
        <w:t>月</w:t>
      </w:r>
      <w:r>
        <w:rPr>
          <w:rFonts w:hint="eastAsia" w:eastAsia="方正仿宋_GBK" w:cs="方正仿宋_GBK"/>
          <w:b/>
          <w:bCs/>
          <w:sz w:val="32"/>
          <w:szCs w:val="32"/>
          <w:highlight w:val="yellow"/>
          <w:lang w:val="en-US" w:eastAsia="zh-CN"/>
        </w:rPr>
        <w:t>2</w:t>
      </w:r>
      <w:r>
        <w:rPr>
          <w:rFonts w:hint="eastAsia" w:eastAsia="方正仿宋_GBK" w:cs="方正仿宋_GBK"/>
          <w:b/>
          <w:bCs/>
          <w:sz w:val="32"/>
          <w:szCs w:val="32"/>
          <w:highlight w:val="yellow"/>
        </w:rPr>
        <w:t>日至</w:t>
      </w:r>
      <w:r>
        <w:rPr>
          <w:rFonts w:eastAsia="方正仿宋_GBK" w:cs="方正仿宋_GBK"/>
          <w:b/>
          <w:bCs/>
          <w:sz w:val="32"/>
          <w:szCs w:val="32"/>
          <w:highlight w:val="yellow"/>
        </w:rPr>
        <w:t>2022</w:t>
      </w:r>
      <w:r>
        <w:rPr>
          <w:rFonts w:hint="eastAsia" w:eastAsia="方正仿宋_GBK" w:cs="方正仿宋_GBK"/>
          <w:b/>
          <w:bCs/>
          <w:sz w:val="32"/>
          <w:szCs w:val="32"/>
          <w:highlight w:val="yellow"/>
        </w:rPr>
        <w:t>年</w:t>
      </w:r>
      <w:r>
        <w:rPr>
          <w:rFonts w:hint="eastAsia" w:eastAsia="方正仿宋_GBK" w:cs="方正仿宋_GBK"/>
          <w:b/>
          <w:bCs/>
          <w:sz w:val="32"/>
          <w:szCs w:val="32"/>
          <w:highlight w:val="yellow"/>
          <w:lang w:val="en-US" w:eastAsia="zh-CN"/>
        </w:rPr>
        <w:t>6</w:t>
      </w:r>
      <w:r>
        <w:rPr>
          <w:rFonts w:hint="eastAsia" w:eastAsia="方正仿宋_GBK" w:cs="方正仿宋_GBK"/>
          <w:b/>
          <w:bCs/>
          <w:sz w:val="32"/>
          <w:szCs w:val="32"/>
          <w:highlight w:val="yellow"/>
        </w:rPr>
        <w:t>月</w:t>
      </w:r>
      <w:r>
        <w:rPr>
          <w:rFonts w:hint="eastAsia" w:eastAsia="方正仿宋_GBK" w:cs="方正仿宋_GBK"/>
          <w:b/>
          <w:bCs/>
          <w:sz w:val="32"/>
          <w:szCs w:val="32"/>
          <w:highlight w:val="yellow"/>
          <w:lang w:val="en-US" w:eastAsia="zh-CN"/>
        </w:rPr>
        <w:t>7</w:t>
      </w:r>
      <w:r>
        <w:rPr>
          <w:rFonts w:hint="eastAsia" w:eastAsia="方正仿宋_GBK" w:cs="方正仿宋_GBK"/>
          <w:b/>
          <w:bCs/>
          <w:sz w:val="32"/>
          <w:szCs w:val="32"/>
          <w:highlight w:val="yellow"/>
        </w:rPr>
        <w:t>日</w:t>
      </w:r>
      <w:r>
        <w:rPr>
          <w:rFonts w:hint="eastAsia" w:eastAsia="方正仿宋_GBK" w:cs="方正仿宋_GBK"/>
          <w:b/>
          <w:bCs/>
          <w:sz w:val="32"/>
          <w:szCs w:val="32"/>
        </w:rPr>
        <w:t>09:00止（北京时间，法定节假日除外）地点：南充市嘉陵区农业农村局科教站（地址：南充市嘉陵区建业路21号）。</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报名时，提交以下资料：供应商报名表，供应商为法人或者其他组织的，只需提供单位介绍信、经办人身份证明；供应商</w:t>
      </w:r>
      <w:r>
        <w:rPr>
          <w:rFonts w:hint="eastAsia" w:eastAsia="方正仿宋_GBK" w:cs="方正仿宋_GBK"/>
          <w:b/>
          <w:bCs/>
          <w:sz w:val="28"/>
          <w:szCs w:val="28"/>
        </w:rPr>
        <w:t>为</w:t>
      </w:r>
      <w:r>
        <w:rPr>
          <w:rFonts w:hint="eastAsia" w:eastAsia="方正仿宋_GBK" w:cs="方正仿宋_GBK"/>
          <w:b/>
          <w:bCs/>
          <w:sz w:val="32"/>
          <w:szCs w:val="32"/>
        </w:rPr>
        <w:t>自然人的，只需提供本人身份证明。</w:t>
      </w:r>
    </w:p>
    <w:p>
      <w:pPr>
        <w:spacing w:line="560" w:lineRule="exact"/>
        <w:ind w:firstLine="643" w:firstLineChars="200"/>
        <w:rPr>
          <w:rFonts w:eastAsia="方正仿宋_GBK" w:cs="方正仿宋_GBK"/>
          <w:b/>
          <w:bCs/>
          <w:sz w:val="32"/>
          <w:szCs w:val="32"/>
        </w:rPr>
      </w:pPr>
      <w:r>
        <w:rPr>
          <w:rFonts w:hint="eastAsia" w:eastAsia="方正黑体_GBK" w:cs="方正黑体_GBK"/>
          <w:b/>
          <w:bCs/>
          <w:sz w:val="32"/>
          <w:szCs w:val="32"/>
        </w:rPr>
        <w:t>八、递交响应文件截止时间：</w:t>
      </w:r>
      <w:r>
        <w:rPr>
          <w:rFonts w:eastAsia="方正仿宋_GBK" w:cs="方正仿宋_GBK"/>
          <w:b/>
          <w:bCs/>
          <w:sz w:val="32"/>
          <w:szCs w:val="32"/>
          <w:highlight w:val="yellow"/>
        </w:rPr>
        <w:t>2022</w:t>
      </w:r>
      <w:r>
        <w:rPr>
          <w:rFonts w:hint="eastAsia" w:eastAsia="方正仿宋_GBK" w:cs="方正仿宋_GBK"/>
          <w:b/>
          <w:bCs/>
          <w:sz w:val="32"/>
          <w:szCs w:val="32"/>
          <w:highlight w:val="yellow"/>
        </w:rPr>
        <w:t>年</w:t>
      </w:r>
      <w:r>
        <w:rPr>
          <w:rFonts w:hint="eastAsia" w:eastAsia="方正仿宋_GBK" w:cs="方正仿宋_GBK"/>
          <w:b/>
          <w:bCs/>
          <w:sz w:val="32"/>
          <w:szCs w:val="32"/>
          <w:highlight w:val="yellow"/>
          <w:lang w:val="en-US" w:eastAsia="zh-CN"/>
        </w:rPr>
        <w:t>6</w:t>
      </w:r>
      <w:r>
        <w:rPr>
          <w:rFonts w:hint="eastAsia" w:eastAsia="方正仿宋_GBK" w:cs="方正仿宋_GBK"/>
          <w:b/>
          <w:bCs/>
          <w:sz w:val="32"/>
          <w:szCs w:val="32"/>
          <w:highlight w:val="yellow"/>
        </w:rPr>
        <w:t>月</w:t>
      </w:r>
      <w:r>
        <w:rPr>
          <w:rFonts w:hint="eastAsia" w:eastAsia="方正仿宋_GBK" w:cs="方正仿宋_GBK"/>
          <w:b/>
          <w:bCs/>
          <w:sz w:val="32"/>
          <w:szCs w:val="32"/>
          <w:highlight w:val="yellow"/>
          <w:lang w:val="en-US" w:eastAsia="zh-CN"/>
        </w:rPr>
        <w:t>11</w:t>
      </w:r>
      <w:r>
        <w:rPr>
          <w:rFonts w:hint="eastAsia" w:eastAsia="方正仿宋_GBK" w:cs="方正仿宋_GBK"/>
          <w:b/>
          <w:bCs/>
          <w:sz w:val="32"/>
          <w:szCs w:val="32"/>
          <w:highlight w:val="yellow"/>
        </w:rPr>
        <w:t>日</w:t>
      </w:r>
      <w:r>
        <w:rPr>
          <w:rFonts w:hint="eastAsia" w:eastAsia="方正仿宋_GBK" w:cs="方正仿宋_GBK"/>
          <w:b/>
          <w:bCs/>
          <w:sz w:val="32"/>
          <w:szCs w:val="32"/>
          <w:highlight w:val="yellow"/>
          <w:lang w:val="en-US" w:eastAsia="zh-CN"/>
        </w:rPr>
        <w:t>15</w:t>
      </w:r>
      <w:r>
        <w:rPr>
          <w:rFonts w:eastAsia="方正仿宋_GBK" w:cs="方正仿宋_GBK"/>
          <w:b/>
          <w:bCs/>
          <w:sz w:val="32"/>
          <w:szCs w:val="32"/>
          <w:highlight w:val="yellow"/>
        </w:rPr>
        <w:t>:00</w:t>
      </w:r>
      <w:r>
        <w:rPr>
          <w:rFonts w:hint="eastAsia" w:eastAsia="方正仿宋_GBK" w:cs="方正仿宋_GBK"/>
          <w:b/>
          <w:bCs/>
          <w:sz w:val="32"/>
          <w:szCs w:val="32"/>
        </w:rPr>
        <w:t>（北京时间）。</w:t>
      </w:r>
    </w:p>
    <w:p>
      <w:pPr>
        <w:spacing w:line="560" w:lineRule="exact"/>
        <w:ind w:firstLine="643" w:firstLineChars="200"/>
        <w:rPr>
          <w:rFonts w:eastAsia="方正仿宋_GBK" w:cs="方正仿宋_GBK"/>
          <w:b/>
          <w:bCs/>
          <w:sz w:val="32"/>
          <w:szCs w:val="32"/>
        </w:rPr>
      </w:pPr>
      <w:r>
        <w:rPr>
          <w:rFonts w:hint="eastAsia" w:eastAsia="方正黑体_GBK" w:cs="方正黑体_GBK"/>
          <w:b/>
          <w:bCs/>
          <w:sz w:val="32"/>
          <w:szCs w:val="32"/>
        </w:rPr>
        <w:t>九、递交响应文件地点：</w:t>
      </w:r>
      <w:r>
        <w:rPr>
          <w:rFonts w:hint="eastAsia" w:eastAsia="方正仿宋_GBK" w:cs="方正仿宋_GBK"/>
          <w:b/>
          <w:bCs/>
          <w:sz w:val="32"/>
          <w:szCs w:val="32"/>
        </w:rPr>
        <w:t>响应文件必须在递交响应文件截止时间前送达磋商地点。逾期送达、密封和标注错误的响应文件，采购代理机构恕不接收。本次采购不接收邮寄的响应文件。</w:t>
      </w:r>
    </w:p>
    <w:p>
      <w:pPr>
        <w:spacing w:line="560" w:lineRule="exact"/>
        <w:ind w:firstLine="643" w:firstLineChars="200"/>
        <w:rPr>
          <w:rFonts w:eastAsia="方正仿宋_GBK" w:cs="方正仿宋_GBK"/>
          <w:b/>
          <w:bCs/>
          <w:sz w:val="32"/>
          <w:szCs w:val="32"/>
        </w:rPr>
      </w:pPr>
      <w:r>
        <w:rPr>
          <w:rFonts w:hint="eastAsia" w:eastAsia="方正黑体_GBK" w:cs="方正黑体_GBK"/>
          <w:b/>
          <w:bCs/>
          <w:sz w:val="32"/>
          <w:szCs w:val="32"/>
        </w:rPr>
        <w:t>十、响应文件开启时间：</w:t>
      </w:r>
      <w:r>
        <w:rPr>
          <w:rFonts w:eastAsia="方正仿宋_GBK" w:cs="方正仿宋_GBK"/>
          <w:b/>
          <w:bCs/>
          <w:sz w:val="32"/>
          <w:szCs w:val="32"/>
          <w:highlight w:val="yellow"/>
        </w:rPr>
        <w:t>2022</w:t>
      </w:r>
      <w:r>
        <w:rPr>
          <w:rFonts w:hint="eastAsia" w:eastAsia="方正仿宋_GBK" w:cs="方正仿宋_GBK"/>
          <w:b/>
          <w:bCs/>
          <w:sz w:val="32"/>
          <w:szCs w:val="32"/>
          <w:highlight w:val="yellow"/>
        </w:rPr>
        <w:t>年</w:t>
      </w:r>
      <w:r>
        <w:rPr>
          <w:rFonts w:hint="eastAsia" w:eastAsia="方正仿宋_GBK" w:cs="方正仿宋_GBK"/>
          <w:b/>
          <w:bCs/>
          <w:sz w:val="32"/>
          <w:szCs w:val="32"/>
          <w:highlight w:val="yellow"/>
          <w:lang w:val="en-US" w:eastAsia="zh-CN"/>
        </w:rPr>
        <w:t>6</w:t>
      </w:r>
      <w:r>
        <w:rPr>
          <w:rFonts w:hint="eastAsia" w:eastAsia="方正仿宋_GBK" w:cs="方正仿宋_GBK"/>
          <w:b/>
          <w:bCs/>
          <w:sz w:val="32"/>
          <w:szCs w:val="32"/>
          <w:highlight w:val="yellow"/>
        </w:rPr>
        <w:t>月</w:t>
      </w:r>
      <w:r>
        <w:rPr>
          <w:rFonts w:hint="eastAsia" w:eastAsia="方正仿宋_GBK" w:cs="方正仿宋_GBK"/>
          <w:b/>
          <w:bCs/>
          <w:sz w:val="32"/>
          <w:szCs w:val="32"/>
          <w:highlight w:val="yellow"/>
          <w:lang w:val="en-US" w:eastAsia="zh-CN"/>
        </w:rPr>
        <w:t>11</w:t>
      </w:r>
      <w:r>
        <w:rPr>
          <w:rFonts w:hint="eastAsia" w:eastAsia="方正仿宋_GBK" w:cs="方正仿宋_GBK"/>
          <w:b/>
          <w:bCs/>
          <w:sz w:val="32"/>
          <w:szCs w:val="32"/>
          <w:highlight w:val="yellow"/>
        </w:rPr>
        <w:t>日</w:t>
      </w:r>
      <w:r>
        <w:rPr>
          <w:rFonts w:hint="eastAsia" w:eastAsia="方正仿宋_GBK" w:cs="方正仿宋_GBK"/>
          <w:b/>
          <w:bCs/>
          <w:sz w:val="32"/>
          <w:szCs w:val="32"/>
          <w:highlight w:val="yellow"/>
          <w:lang w:val="en-US" w:eastAsia="zh-CN"/>
        </w:rPr>
        <w:t>15</w:t>
      </w:r>
      <w:r>
        <w:rPr>
          <w:rFonts w:hint="eastAsia" w:eastAsia="方正仿宋_GBK" w:cs="方正仿宋_GBK"/>
          <w:b/>
          <w:bCs/>
          <w:sz w:val="32"/>
          <w:szCs w:val="32"/>
        </w:rPr>
        <w:t>:00（北京时间）在磋商地点开启。</w:t>
      </w:r>
    </w:p>
    <w:p>
      <w:pPr>
        <w:spacing w:line="560" w:lineRule="exact"/>
        <w:ind w:firstLine="643" w:firstLineChars="200"/>
        <w:rPr>
          <w:rFonts w:eastAsia="方正仿宋_GBK" w:cs="方正仿宋_GBK"/>
          <w:b/>
          <w:bCs/>
          <w:sz w:val="32"/>
          <w:szCs w:val="32"/>
        </w:rPr>
      </w:pPr>
      <w:r>
        <w:rPr>
          <w:rFonts w:hint="eastAsia" w:eastAsia="方正黑体_GBK" w:cs="方正黑体_GBK"/>
          <w:b/>
          <w:bCs/>
          <w:sz w:val="32"/>
          <w:szCs w:val="32"/>
        </w:rPr>
        <w:t>十一、磋商地点：</w:t>
      </w:r>
      <w:r>
        <w:rPr>
          <w:rFonts w:hint="eastAsia" w:eastAsia="方正仿宋_GBK" w:cs="方正仿宋_GBK"/>
          <w:b/>
          <w:bCs/>
          <w:sz w:val="32"/>
          <w:szCs w:val="32"/>
        </w:rPr>
        <w:t>南充市嘉陵区农业农村局5楼会议室</w:t>
      </w:r>
    </w:p>
    <w:p>
      <w:pPr>
        <w:spacing w:line="560" w:lineRule="exact"/>
        <w:ind w:firstLine="643" w:firstLineChars="200"/>
        <w:rPr>
          <w:rFonts w:eastAsia="方正仿宋_GBK" w:cs="方正仿宋_GBK"/>
          <w:b/>
          <w:bCs/>
          <w:sz w:val="32"/>
          <w:szCs w:val="32"/>
        </w:rPr>
      </w:pPr>
      <w:r>
        <w:rPr>
          <w:rFonts w:hint="eastAsia" w:eastAsia="方正黑体_GBK" w:cs="方正黑体_GBK"/>
          <w:b/>
          <w:bCs/>
          <w:sz w:val="32"/>
          <w:szCs w:val="32"/>
        </w:rPr>
        <w:t>十二、采购人：</w:t>
      </w:r>
      <w:r>
        <w:rPr>
          <w:rFonts w:hint="eastAsia" w:eastAsia="方正仿宋_GBK" w:cs="方正仿宋_GBK"/>
          <w:b/>
          <w:bCs/>
          <w:sz w:val="32"/>
          <w:szCs w:val="32"/>
        </w:rPr>
        <w:t>南充市嘉陵区农业农村局</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通讯地址：南充市嘉陵区建业路21号</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联系人：张先生  联系电话：15908331266</w:t>
      </w:r>
    </w:p>
    <w:p>
      <w:pPr>
        <w:rPr>
          <w:rFonts w:eastAsia="方正仿宋_GBK" w:cs="方正仿宋_GBK"/>
          <w:b/>
          <w:bCs/>
          <w:sz w:val="32"/>
          <w:szCs w:val="32"/>
        </w:rPr>
      </w:pPr>
      <w:r>
        <w:rPr>
          <w:rFonts w:hint="eastAsia" w:eastAsia="方正仿宋_GBK" w:cs="方正仿宋_GBK"/>
          <w:b/>
          <w:bCs/>
          <w:sz w:val="32"/>
          <w:szCs w:val="32"/>
        </w:rPr>
        <w:br w:type="page"/>
      </w:r>
    </w:p>
    <w:p>
      <w:pPr>
        <w:spacing w:line="560" w:lineRule="exact"/>
        <w:jc w:val="center"/>
        <w:outlineLvl w:val="0"/>
        <w:rPr>
          <w:rFonts w:eastAsia="方正小标宋_GBK" w:cs="方正小标宋_GBK"/>
          <w:b/>
          <w:bCs/>
          <w:sz w:val="44"/>
          <w:szCs w:val="44"/>
        </w:rPr>
      </w:pPr>
      <w:bookmarkStart w:id="3" w:name="_Toc26441"/>
      <w:bookmarkStart w:id="4" w:name="_Toc16487"/>
      <w:bookmarkStart w:id="5" w:name="_Toc19347"/>
      <w:r>
        <w:rPr>
          <w:rFonts w:hint="eastAsia" w:eastAsia="方正小标宋_GBK" w:cs="方正小标宋_GBK"/>
          <w:b/>
          <w:bCs/>
          <w:sz w:val="44"/>
          <w:szCs w:val="44"/>
        </w:rPr>
        <w:t>第二章  磋商须知</w:t>
      </w:r>
      <w:bookmarkEnd w:id="3"/>
      <w:bookmarkEnd w:id="4"/>
      <w:bookmarkEnd w:id="5"/>
    </w:p>
    <w:p>
      <w:pPr>
        <w:spacing w:line="560" w:lineRule="exact"/>
        <w:ind w:firstLine="643" w:firstLineChars="200"/>
        <w:rPr>
          <w:rFonts w:eastAsia="方正仿宋_GBK" w:cs="方正仿宋_GBK"/>
          <w:b/>
          <w:bCs/>
          <w:sz w:val="32"/>
          <w:szCs w:val="32"/>
        </w:rPr>
      </w:pPr>
    </w:p>
    <w:p>
      <w:pPr>
        <w:spacing w:line="560" w:lineRule="exact"/>
        <w:ind w:firstLine="643" w:firstLineChars="200"/>
        <w:outlineLvl w:val="1"/>
        <w:rPr>
          <w:rFonts w:eastAsia="方正黑体_GBK" w:cs="方正黑体_GBK"/>
          <w:b/>
          <w:bCs/>
          <w:sz w:val="32"/>
          <w:szCs w:val="32"/>
        </w:rPr>
      </w:pPr>
      <w:bookmarkStart w:id="6" w:name="_Toc9597"/>
      <w:bookmarkStart w:id="7" w:name="_Toc29533"/>
      <w:bookmarkStart w:id="8" w:name="_Toc13376"/>
      <w:r>
        <w:rPr>
          <w:rFonts w:hint="eastAsia" w:eastAsia="方正黑体_GBK" w:cs="方正黑体_GBK"/>
          <w:b/>
          <w:bCs/>
          <w:sz w:val="32"/>
          <w:szCs w:val="32"/>
        </w:rPr>
        <w:t>一、供应商须知附表</w:t>
      </w:r>
      <w:bookmarkEnd w:id="6"/>
      <w:bookmarkEnd w:id="7"/>
      <w:bookmarkEnd w:id="8"/>
    </w:p>
    <w:tbl>
      <w:tblPr>
        <w:tblStyle w:val="30"/>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1" w:hRule="exact"/>
          <w:tblHeader/>
          <w:jc w:val="center"/>
        </w:trPr>
        <w:tc>
          <w:tcPr>
            <w:tcW w:w="1013" w:type="dxa"/>
            <w:vAlign w:val="center"/>
          </w:tcPr>
          <w:p>
            <w:pPr>
              <w:pStyle w:val="81"/>
              <w:spacing w:line="320" w:lineRule="exact"/>
              <w:jc w:val="center"/>
              <w:rPr>
                <w:rFonts w:ascii="Times New Roman" w:hAnsi="Times New Roman" w:eastAsia="方正黑体_GBK" w:cs="方正黑体_GBK"/>
                <w:b/>
                <w:bCs/>
                <w:lang w:val="zh-CN"/>
              </w:rPr>
            </w:pPr>
            <w:r>
              <w:rPr>
                <w:rFonts w:hint="eastAsia" w:ascii="Times New Roman" w:hAnsi="Times New Roman" w:eastAsia="方正黑体_GBK" w:cs="方正黑体_GBK"/>
                <w:b/>
                <w:bCs/>
                <w:lang w:val="zh-CN"/>
              </w:rPr>
              <w:t xml:space="preserve">序号 </w:t>
            </w:r>
          </w:p>
        </w:tc>
        <w:tc>
          <w:tcPr>
            <w:tcW w:w="2409" w:type="dxa"/>
            <w:vAlign w:val="center"/>
          </w:tcPr>
          <w:p>
            <w:pPr>
              <w:pStyle w:val="81"/>
              <w:spacing w:line="320" w:lineRule="exact"/>
              <w:jc w:val="center"/>
              <w:rPr>
                <w:rFonts w:ascii="Times New Roman" w:hAnsi="Times New Roman" w:eastAsia="方正黑体_GBK" w:cs="方正黑体_GBK"/>
                <w:b/>
                <w:bCs/>
                <w:lang w:val="zh-CN"/>
              </w:rPr>
            </w:pPr>
            <w:r>
              <w:rPr>
                <w:rFonts w:hint="eastAsia" w:ascii="Times New Roman" w:hAnsi="Times New Roman" w:eastAsia="方正黑体_GBK" w:cs="方正黑体_GBK"/>
                <w:b/>
                <w:bCs/>
                <w:lang w:val="zh-CN"/>
              </w:rPr>
              <w:t xml:space="preserve">应知事项 </w:t>
            </w:r>
          </w:p>
        </w:tc>
        <w:tc>
          <w:tcPr>
            <w:tcW w:w="6084" w:type="dxa"/>
            <w:vAlign w:val="center"/>
          </w:tcPr>
          <w:p>
            <w:pPr>
              <w:pStyle w:val="81"/>
              <w:spacing w:line="320" w:lineRule="exact"/>
              <w:jc w:val="center"/>
              <w:rPr>
                <w:rFonts w:ascii="Times New Roman" w:hAnsi="Times New Roman" w:eastAsia="方正黑体_GBK" w:cs="方正黑体_GBK"/>
                <w:b/>
                <w:bCs/>
                <w:lang w:val="zh-CN"/>
              </w:rPr>
            </w:pPr>
            <w:r>
              <w:rPr>
                <w:rFonts w:hint="eastAsia" w:ascii="Times New Roman" w:hAnsi="Times New Roman" w:eastAsia="方正黑体_GBK" w:cs="方正黑体_GBK"/>
                <w:b/>
                <w:bCs/>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03" w:hRule="exact"/>
          <w:jc w:val="center"/>
        </w:trPr>
        <w:tc>
          <w:tcPr>
            <w:tcW w:w="1013"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1</w:t>
            </w:r>
          </w:p>
        </w:tc>
        <w:tc>
          <w:tcPr>
            <w:tcW w:w="2409"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确定邀请磋商的供应商方式</w:t>
            </w:r>
          </w:p>
        </w:tc>
        <w:tc>
          <w:tcPr>
            <w:tcW w:w="6084" w:type="dxa"/>
            <w:vAlign w:val="center"/>
          </w:tcPr>
          <w:p>
            <w:pPr>
              <w:pStyle w:val="81"/>
              <w:spacing w:line="320" w:lineRule="exact"/>
              <w:jc w:val="both"/>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本次采购采取发布公告的方式邀请参加磋商的供应商。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2" w:hRule="exact"/>
          <w:jc w:val="center"/>
        </w:trPr>
        <w:tc>
          <w:tcPr>
            <w:tcW w:w="1013"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2</w:t>
            </w:r>
          </w:p>
        </w:tc>
        <w:tc>
          <w:tcPr>
            <w:tcW w:w="2409"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采购预算</w:t>
            </w:r>
          </w:p>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（实质性要求）</w:t>
            </w:r>
          </w:p>
        </w:tc>
        <w:tc>
          <w:tcPr>
            <w:tcW w:w="6084" w:type="dxa"/>
            <w:vAlign w:val="center"/>
          </w:tcPr>
          <w:p>
            <w:pPr>
              <w:pStyle w:val="81"/>
              <w:spacing w:line="320" w:lineRule="exact"/>
              <w:jc w:val="both"/>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采购预算：</w:t>
            </w:r>
            <w:r>
              <w:rPr>
                <w:rFonts w:hint="eastAsia" w:ascii="Times New Roman" w:hAnsi="Times New Roman" w:eastAsia="方正仿宋_GBK" w:cs="方正仿宋_GBK"/>
                <w:b/>
                <w:bCs/>
                <w:kern w:val="2"/>
              </w:rPr>
              <w:t>29.50万元</w:t>
            </w:r>
            <w:r>
              <w:rPr>
                <w:rFonts w:hint="eastAsia" w:ascii="Times New Roman" w:hAnsi="Times New Roman" w:eastAsia="方正仿宋_GBK" w:cs="方正仿宋_GBK"/>
                <w:b/>
                <w:bCs/>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16" w:hRule="exact"/>
          <w:jc w:val="center"/>
        </w:trPr>
        <w:tc>
          <w:tcPr>
            <w:tcW w:w="1013"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3</w:t>
            </w:r>
          </w:p>
        </w:tc>
        <w:tc>
          <w:tcPr>
            <w:tcW w:w="2409"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最高限价</w:t>
            </w:r>
          </w:p>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（实质性要求）</w:t>
            </w:r>
          </w:p>
        </w:tc>
        <w:tc>
          <w:tcPr>
            <w:tcW w:w="6084" w:type="dxa"/>
            <w:vAlign w:val="center"/>
          </w:tcPr>
          <w:p>
            <w:pPr>
              <w:pStyle w:val="81"/>
              <w:spacing w:line="320" w:lineRule="exact"/>
              <w:jc w:val="both"/>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最高限价：</w:t>
            </w:r>
            <w:r>
              <w:rPr>
                <w:rFonts w:hint="eastAsia" w:ascii="Times New Roman" w:hAnsi="Times New Roman" w:eastAsia="方正仿宋_GBK" w:cs="方正仿宋_GBK"/>
                <w:b/>
                <w:bCs/>
                <w:kern w:val="2"/>
              </w:rPr>
              <w:t>29.50万元</w:t>
            </w:r>
            <w:r>
              <w:rPr>
                <w:rFonts w:hint="eastAsia" w:ascii="Times New Roman" w:hAnsi="Times New Roman" w:eastAsia="方正仿宋_GBK" w:cs="方正仿宋_GBK"/>
                <w:b/>
                <w:bCs/>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3" w:hRule="exact"/>
          <w:jc w:val="center"/>
        </w:trPr>
        <w:tc>
          <w:tcPr>
            <w:tcW w:w="1013"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4</w:t>
            </w:r>
          </w:p>
        </w:tc>
        <w:tc>
          <w:tcPr>
            <w:tcW w:w="2409"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联合体</w:t>
            </w:r>
          </w:p>
        </w:tc>
        <w:tc>
          <w:tcPr>
            <w:tcW w:w="6084" w:type="dxa"/>
            <w:vAlign w:val="center"/>
          </w:tcPr>
          <w:p>
            <w:pPr>
              <w:pStyle w:val="81"/>
              <w:spacing w:line="320" w:lineRule="exact"/>
              <w:jc w:val="both"/>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不允许联合体</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167" w:hRule="exact"/>
          <w:jc w:val="center"/>
        </w:trPr>
        <w:tc>
          <w:tcPr>
            <w:tcW w:w="1013"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5</w:t>
            </w:r>
          </w:p>
        </w:tc>
        <w:tc>
          <w:tcPr>
            <w:tcW w:w="2409" w:type="dxa"/>
            <w:vAlign w:val="center"/>
          </w:tcPr>
          <w:p>
            <w:pPr>
              <w:pStyle w:val="81"/>
              <w:spacing w:line="320" w:lineRule="exact"/>
              <w:jc w:val="center"/>
              <w:rPr>
                <w:rFonts w:ascii="Times New Roman" w:hAnsi="Times New Roman" w:eastAsia="方正仿宋_GBK" w:cs="方正仿宋_GBK"/>
                <w:b/>
                <w:bCs/>
              </w:rPr>
            </w:pPr>
            <w:r>
              <w:rPr>
                <w:rFonts w:hint="eastAsia" w:ascii="Times New Roman" w:hAnsi="Times New Roman" w:eastAsia="方正仿宋_GBK" w:cs="方正仿宋_GBK"/>
                <w:b/>
                <w:bCs/>
              </w:rPr>
              <w:t>低于成本价</w:t>
            </w:r>
          </w:p>
          <w:p>
            <w:pPr>
              <w:pStyle w:val="81"/>
              <w:spacing w:line="320" w:lineRule="exact"/>
              <w:jc w:val="center"/>
              <w:rPr>
                <w:rFonts w:ascii="Times New Roman" w:hAnsi="Times New Roman" w:eastAsia="方正仿宋_GBK" w:cs="方正仿宋_GBK"/>
                <w:b/>
                <w:bCs/>
              </w:rPr>
            </w:pPr>
            <w:r>
              <w:rPr>
                <w:rFonts w:hint="eastAsia" w:ascii="Times New Roman" w:hAnsi="Times New Roman" w:eastAsia="方正仿宋_GBK" w:cs="方正仿宋_GBK"/>
                <w:b/>
                <w:bCs/>
              </w:rPr>
              <w:t>不正当竞争预防措施</w:t>
            </w:r>
          </w:p>
          <w:p>
            <w:pPr>
              <w:pStyle w:val="81"/>
              <w:spacing w:line="320" w:lineRule="exact"/>
              <w:jc w:val="center"/>
              <w:rPr>
                <w:rFonts w:ascii="Times New Roman" w:hAnsi="Times New Roman" w:eastAsia="方正仿宋_GBK" w:cs="方正仿宋_GBK"/>
                <w:b/>
                <w:bCs/>
              </w:rPr>
            </w:pPr>
            <w:r>
              <w:rPr>
                <w:rFonts w:hint="eastAsia" w:ascii="Times New Roman" w:hAnsi="Times New Roman" w:eastAsia="方正仿宋_GBK" w:cs="方正仿宋_GBK"/>
                <w:b/>
                <w:bCs/>
              </w:rPr>
              <w:t>（实质性要求）</w:t>
            </w:r>
          </w:p>
        </w:tc>
        <w:tc>
          <w:tcPr>
            <w:tcW w:w="6084" w:type="dxa"/>
            <w:vAlign w:val="center"/>
          </w:tcPr>
          <w:p>
            <w:pPr>
              <w:pStyle w:val="81"/>
              <w:autoSpaceDE/>
              <w:autoSpaceDN/>
              <w:adjustRightInd/>
              <w:spacing w:line="320" w:lineRule="exact"/>
              <w:jc w:val="both"/>
              <w:rPr>
                <w:rFonts w:ascii="Times New Roman" w:hAnsi="Times New Roman" w:eastAsia="方正仿宋_GBK" w:cs="方正仿宋_GBK"/>
                <w:b/>
                <w:bCs/>
              </w:rPr>
            </w:pPr>
            <w:r>
              <w:rPr>
                <w:rFonts w:hint="eastAsia" w:ascii="Times New Roman" w:hAnsi="Times New Roman" w:eastAsia="方正仿宋_GBK" w:cs="方正仿宋_GBK"/>
                <w:b/>
                <w:bCs/>
              </w:rPr>
              <w:t>1．在评审过程中，供应商报价低于采购预算的50%或者低于其他有效供应商报价算术平均价的40%，有可能影响产品质量或者不能诚信履约的，磋商小组应当要求其在谈判现场合理的时间内提供书面说明，并提交相关证明材料，供应商不能证明其报价合理性的，磋商小组应当将其作为无效处理。</w:t>
            </w:r>
          </w:p>
          <w:p>
            <w:pPr>
              <w:pStyle w:val="81"/>
              <w:autoSpaceDE/>
              <w:autoSpaceDN/>
              <w:adjustRightInd/>
              <w:spacing w:line="320" w:lineRule="exact"/>
              <w:jc w:val="both"/>
              <w:rPr>
                <w:rFonts w:ascii="Times New Roman" w:hAnsi="Times New Roman" w:eastAsia="方正仿宋_GBK" w:cs="方正仿宋_GBK"/>
                <w:b/>
                <w:bCs/>
              </w:rPr>
            </w:pPr>
            <w:r>
              <w:rPr>
                <w:rFonts w:hint="eastAsia" w:ascii="Times New Roman" w:hAnsi="Times New Roman" w:eastAsia="方正仿宋_GBK" w:cs="方正仿宋_GBK"/>
                <w:b/>
                <w:bCs/>
              </w:rPr>
              <w:t>供应商的书面说明材料应当按照国家财务会计制度的规定要求，逐项就供应商提供的货物、工程和服务的主营业务成本、税金及附加、销售费用、管理费用、财务费用等成本构成事项详细陈述）。</w:t>
            </w:r>
          </w:p>
          <w:p>
            <w:pPr>
              <w:spacing w:line="320" w:lineRule="exact"/>
              <w:rPr>
                <w:rFonts w:eastAsia="方正仿宋_GBK" w:cs="方正仿宋_GBK"/>
                <w:b/>
                <w:bCs/>
                <w:sz w:val="24"/>
              </w:rPr>
            </w:pPr>
            <w:r>
              <w:rPr>
                <w:rFonts w:hint="eastAsia" w:eastAsia="方正仿宋_GBK" w:cs="方正仿宋_GBK"/>
                <w:b/>
                <w:bCs/>
                <w:sz w:val="24"/>
              </w:rPr>
              <w:t>2</w:t>
            </w:r>
            <w:r>
              <w:rPr>
                <w:rFonts w:hint="eastAsia" w:eastAsia="方正仿宋_GBK" w:cs="方正仿宋_GBK"/>
                <w:b/>
                <w:bCs/>
              </w:rPr>
              <w:t>．</w:t>
            </w:r>
            <w:r>
              <w:rPr>
                <w:rFonts w:hint="eastAsia" w:eastAsia="方正仿宋_GBK" w:cs="方正仿宋_GBK"/>
                <w:b/>
                <w:bCs/>
                <w:sz w:val="24"/>
              </w:rPr>
              <w:t xml:space="preserve">供应商书面说明应当签字确认或者加盖公章，否则无效。书面说明的签字确认，由其法定代表人或者其授权代表签字确认。 </w:t>
            </w:r>
          </w:p>
          <w:p>
            <w:pPr>
              <w:spacing w:line="320" w:lineRule="exact"/>
              <w:rPr>
                <w:rFonts w:eastAsia="方正仿宋_GBK" w:cs="方正仿宋_GBK"/>
                <w:b/>
                <w:bCs/>
                <w:sz w:val="24"/>
              </w:rPr>
            </w:pPr>
            <w:r>
              <w:rPr>
                <w:rFonts w:hint="eastAsia" w:eastAsia="方正仿宋_GBK" w:cs="方正仿宋_GBK"/>
                <w:b/>
                <w:bCs/>
                <w:sz w:val="24"/>
              </w:rPr>
              <w:t>3</w:t>
            </w:r>
            <w:r>
              <w:rPr>
                <w:rFonts w:hint="eastAsia" w:eastAsia="方正仿宋_GBK" w:cs="方正仿宋_GBK"/>
                <w:b/>
                <w:bCs/>
              </w:rPr>
              <w:t>．</w:t>
            </w:r>
            <w:r>
              <w:rPr>
                <w:rFonts w:hint="eastAsia" w:eastAsia="方正仿宋_GBK" w:cs="方正仿宋_GBK"/>
                <w:b/>
                <w:bCs/>
                <w:sz w:val="24"/>
              </w:rPr>
              <w:t>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26" w:hRule="atLeast"/>
          <w:jc w:val="center"/>
        </w:trPr>
        <w:tc>
          <w:tcPr>
            <w:tcW w:w="1013"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6</w:t>
            </w:r>
          </w:p>
          <w:p>
            <w:pPr>
              <w:pStyle w:val="81"/>
              <w:spacing w:line="320" w:lineRule="exact"/>
              <w:jc w:val="center"/>
              <w:rPr>
                <w:rFonts w:ascii="Times New Roman" w:hAnsi="Times New Roman" w:eastAsia="方正仿宋_GBK" w:cs="方正仿宋_GBK"/>
                <w:b/>
                <w:bCs/>
                <w:lang w:val="zh-CN"/>
              </w:rPr>
            </w:pPr>
          </w:p>
        </w:tc>
        <w:tc>
          <w:tcPr>
            <w:tcW w:w="2409"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小微企业（监狱企业、残疾人福利性单位视同小微企业）价格扣除和失信企业报价加成</w:t>
            </w:r>
          </w:p>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（实质性要求）</w:t>
            </w:r>
          </w:p>
          <w:p>
            <w:pPr>
              <w:pStyle w:val="81"/>
              <w:spacing w:line="320" w:lineRule="exact"/>
              <w:jc w:val="center"/>
              <w:rPr>
                <w:rFonts w:ascii="Times New Roman" w:hAnsi="Times New Roman" w:eastAsia="方正仿宋_GBK" w:cs="方正仿宋_GBK"/>
                <w:b/>
                <w:bCs/>
                <w:lang w:val="zh-CN"/>
              </w:rPr>
            </w:pPr>
          </w:p>
        </w:tc>
        <w:tc>
          <w:tcPr>
            <w:tcW w:w="6084" w:type="dxa"/>
          </w:tcPr>
          <w:p>
            <w:pPr>
              <w:spacing w:line="320" w:lineRule="exact"/>
              <w:rPr>
                <w:rFonts w:eastAsia="方正仿宋_GBK" w:cs="方正仿宋_GBK"/>
                <w:b/>
                <w:bCs/>
                <w:sz w:val="24"/>
              </w:rPr>
            </w:pPr>
            <w:r>
              <w:rPr>
                <w:rFonts w:hint="eastAsia" w:eastAsia="方正仿宋_GBK" w:cs="方正仿宋_GBK"/>
                <w:b/>
                <w:bCs/>
                <w:sz w:val="24"/>
              </w:rPr>
              <w:t>一、小微企业（监狱企业、残疾人福利性单位视同小微企业）价格扣除</w:t>
            </w:r>
          </w:p>
          <w:p>
            <w:pPr>
              <w:spacing w:line="320" w:lineRule="exact"/>
              <w:rPr>
                <w:rFonts w:eastAsia="方正仿宋_GBK" w:cs="方正仿宋_GBK"/>
                <w:b/>
                <w:bCs/>
                <w:sz w:val="24"/>
              </w:rPr>
            </w:pPr>
            <w:r>
              <w:rPr>
                <w:rFonts w:hint="eastAsia" w:eastAsia="方正仿宋_GBK" w:cs="方正仿宋_GBK"/>
                <w:b/>
                <w:bCs/>
                <w:sz w:val="24"/>
              </w:rPr>
              <w:t>1．根据《政府采购促进中小企业发展暂行办法》（财库〔2011〕181号）的规定，对小型和微型企业产品的价格给予10%的价格扣除，用扣除后的价格参与评审。</w:t>
            </w:r>
          </w:p>
          <w:p>
            <w:pPr>
              <w:spacing w:line="320" w:lineRule="exact"/>
              <w:rPr>
                <w:rFonts w:eastAsia="方正仿宋_GBK" w:cs="方正仿宋_GBK"/>
                <w:b/>
                <w:bCs/>
                <w:sz w:val="24"/>
              </w:rPr>
            </w:pPr>
            <w:r>
              <w:rPr>
                <w:rFonts w:hint="eastAsia" w:eastAsia="方正仿宋_GBK" w:cs="方正仿宋_GBK"/>
                <w:b/>
                <w:bCs/>
                <w:sz w:val="24"/>
              </w:rPr>
              <w:t xml:space="preserve">2．参加政府采购活动的中小企业应当提供《中小企业声明函》原件。监狱企业应当提供《监狱企业证明》原件。残疾人福利性单位应当提供《残疾人福利性单位声明函》原件。 </w:t>
            </w:r>
          </w:p>
          <w:p>
            <w:pPr>
              <w:spacing w:line="320" w:lineRule="exact"/>
              <w:rPr>
                <w:rFonts w:eastAsia="方正仿宋_GBK" w:cs="方正仿宋_GBK"/>
                <w:b/>
                <w:bCs/>
                <w:sz w:val="24"/>
              </w:rPr>
            </w:pPr>
            <w:r>
              <w:rPr>
                <w:rFonts w:hint="eastAsia" w:eastAsia="方正仿宋_GBK" w:cs="方正仿宋_GBK"/>
                <w:b/>
                <w:bCs/>
                <w:sz w:val="24"/>
              </w:rPr>
              <w:t>二、失信企业报价加成或者扣分</w:t>
            </w:r>
          </w:p>
          <w:p>
            <w:pPr>
              <w:spacing w:line="320" w:lineRule="exact"/>
              <w:rPr>
                <w:rFonts w:eastAsia="方正仿宋_GBK" w:cs="方正仿宋_GBK"/>
                <w:b/>
                <w:bCs/>
                <w:sz w:val="24"/>
              </w:rPr>
            </w:pPr>
            <w:r>
              <w:rPr>
                <w:rFonts w:hint="eastAsia" w:eastAsia="方正仿宋_GBK" w:cs="方正仿宋_GBK"/>
                <w:b/>
                <w:bCs/>
                <w:sz w:val="24"/>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响应文件按照无效处理。</w:t>
            </w:r>
          </w:p>
          <w:p>
            <w:pPr>
              <w:spacing w:line="320" w:lineRule="exact"/>
              <w:rPr>
                <w:rFonts w:eastAsia="方正仿宋_GBK" w:cs="方正仿宋_GBK"/>
                <w:b/>
                <w:bCs/>
                <w:sz w:val="24"/>
              </w:rPr>
            </w:pPr>
            <w:r>
              <w:rPr>
                <w:rFonts w:hint="eastAsia" w:eastAsia="方正仿宋_GBK" w:cs="方正仿宋_GBK"/>
                <w:b/>
                <w:bCs/>
                <w:sz w:val="24"/>
              </w:rPr>
              <w:t>2．供应商参加政府采购活动时，应当就自己的诚信情况在响应文件中进行承诺。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93" w:hRule="exact"/>
          <w:jc w:val="center"/>
        </w:trPr>
        <w:tc>
          <w:tcPr>
            <w:tcW w:w="1013"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7</w:t>
            </w:r>
          </w:p>
        </w:tc>
        <w:tc>
          <w:tcPr>
            <w:tcW w:w="2409"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磋商情况公告</w:t>
            </w:r>
          </w:p>
        </w:tc>
        <w:tc>
          <w:tcPr>
            <w:tcW w:w="6084" w:type="dxa"/>
            <w:vAlign w:val="center"/>
          </w:tcPr>
          <w:p>
            <w:pPr>
              <w:pStyle w:val="81"/>
              <w:spacing w:line="320" w:lineRule="exact"/>
              <w:jc w:val="both"/>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供应商资格审查情况、磋商情况、报价情况、磋商结果等在南充市嘉陵区人民政府门户网上采购结果公告栏中予以公告。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8" w:hRule="exact"/>
          <w:jc w:val="center"/>
        </w:trPr>
        <w:tc>
          <w:tcPr>
            <w:tcW w:w="1013"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8</w:t>
            </w:r>
          </w:p>
        </w:tc>
        <w:tc>
          <w:tcPr>
            <w:tcW w:w="2409"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磋商保证金</w:t>
            </w:r>
          </w:p>
        </w:tc>
        <w:tc>
          <w:tcPr>
            <w:tcW w:w="6084" w:type="dxa"/>
            <w:vAlign w:val="center"/>
          </w:tcPr>
          <w:p>
            <w:pPr>
              <w:spacing w:line="320" w:lineRule="exact"/>
              <w:rPr>
                <w:rFonts w:eastAsia="方正仿宋_GBK" w:cs="方正仿宋_GBK"/>
                <w:b/>
                <w:bCs/>
                <w:lang w:val="zh-CN"/>
              </w:rPr>
            </w:pPr>
            <w:r>
              <w:rPr>
                <w:rFonts w:hint="eastAsia" w:eastAsia="方正仿宋_GBK" w:cs="方正仿宋_GBK"/>
                <w:b/>
                <w:bCs/>
                <w:sz w:val="24"/>
              </w:rPr>
              <w:t>金  额：无需缴纳。</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3" w:hRule="exact"/>
          <w:jc w:val="center"/>
        </w:trPr>
        <w:tc>
          <w:tcPr>
            <w:tcW w:w="1013"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9</w:t>
            </w:r>
          </w:p>
        </w:tc>
        <w:tc>
          <w:tcPr>
            <w:tcW w:w="2409"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履约保证金</w:t>
            </w:r>
          </w:p>
        </w:tc>
        <w:tc>
          <w:tcPr>
            <w:tcW w:w="6084" w:type="dxa"/>
            <w:vAlign w:val="center"/>
          </w:tcPr>
          <w:p>
            <w:pPr>
              <w:pStyle w:val="81"/>
              <w:spacing w:line="320" w:lineRule="exact"/>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金额：</w:t>
            </w:r>
            <w:r>
              <w:rPr>
                <w:rFonts w:hint="eastAsia" w:ascii="Times New Roman" w:hAnsi="Times New Roman" w:eastAsia="方正仿宋_GBK" w:cs="方正仿宋_GBK"/>
                <w:b/>
                <w:bCs/>
                <w:kern w:val="2"/>
              </w:rPr>
              <w:t>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0" w:hRule="exact"/>
          <w:jc w:val="center"/>
        </w:trPr>
        <w:tc>
          <w:tcPr>
            <w:tcW w:w="1013"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10</w:t>
            </w:r>
          </w:p>
        </w:tc>
        <w:tc>
          <w:tcPr>
            <w:tcW w:w="2409"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rPr>
              <w:t>磋商</w:t>
            </w:r>
            <w:r>
              <w:rPr>
                <w:rFonts w:hint="eastAsia" w:ascii="Times New Roman" w:hAnsi="Times New Roman" w:eastAsia="方正仿宋_GBK" w:cs="方正仿宋_GBK"/>
                <w:b/>
                <w:bCs/>
                <w:lang w:val="zh-CN"/>
              </w:rPr>
              <w:t>文件咨询</w:t>
            </w:r>
          </w:p>
        </w:tc>
        <w:tc>
          <w:tcPr>
            <w:tcW w:w="6084" w:type="dxa"/>
            <w:vAlign w:val="center"/>
          </w:tcPr>
          <w:p>
            <w:pPr>
              <w:pStyle w:val="81"/>
              <w:spacing w:line="320" w:lineRule="exact"/>
              <w:jc w:val="both"/>
              <w:rPr>
                <w:rFonts w:ascii="Times New Roman" w:hAnsi="Times New Roman" w:eastAsia="方正仿宋_GBK" w:cs="方正仿宋_GBK"/>
                <w:b/>
                <w:bCs/>
              </w:rPr>
            </w:pPr>
            <w:r>
              <w:rPr>
                <w:rFonts w:hint="eastAsia" w:ascii="Times New Roman" w:hAnsi="Times New Roman" w:eastAsia="方正仿宋_GBK" w:cs="方正仿宋_GBK"/>
                <w:b/>
                <w:bCs/>
              </w:rPr>
              <w:t>联系人: 张先生。联系电话：15908331266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8" w:hRule="exact"/>
          <w:jc w:val="center"/>
        </w:trPr>
        <w:tc>
          <w:tcPr>
            <w:tcW w:w="1013"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11</w:t>
            </w:r>
          </w:p>
        </w:tc>
        <w:tc>
          <w:tcPr>
            <w:tcW w:w="2409"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磋商过程、结果工作咨询</w:t>
            </w:r>
          </w:p>
        </w:tc>
        <w:tc>
          <w:tcPr>
            <w:tcW w:w="6084" w:type="dxa"/>
            <w:vAlign w:val="center"/>
          </w:tcPr>
          <w:p>
            <w:pPr>
              <w:pStyle w:val="81"/>
              <w:spacing w:line="320" w:lineRule="exact"/>
              <w:jc w:val="both"/>
              <w:rPr>
                <w:rFonts w:ascii="Times New Roman" w:hAnsi="Times New Roman" w:eastAsia="方正仿宋_GBK" w:cs="方正仿宋_GBK"/>
                <w:b/>
                <w:bCs/>
                <w:lang w:val="zh-CN"/>
              </w:rPr>
            </w:pPr>
            <w:r>
              <w:rPr>
                <w:rFonts w:hint="eastAsia" w:ascii="Times New Roman" w:hAnsi="Times New Roman" w:eastAsia="方正仿宋_GBK" w:cs="方正仿宋_GBK"/>
                <w:b/>
                <w:bCs/>
              </w:rPr>
              <w:t>联系人: 张先生。联系电话：15908331266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820" w:hRule="exact"/>
          <w:jc w:val="center"/>
        </w:trPr>
        <w:tc>
          <w:tcPr>
            <w:tcW w:w="1013"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12</w:t>
            </w:r>
          </w:p>
        </w:tc>
        <w:tc>
          <w:tcPr>
            <w:tcW w:w="2409" w:type="dxa"/>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成交通知书领取</w:t>
            </w:r>
          </w:p>
        </w:tc>
        <w:tc>
          <w:tcPr>
            <w:tcW w:w="6084" w:type="dxa"/>
            <w:vAlign w:val="center"/>
          </w:tcPr>
          <w:p>
            <w:pPr>
              <w:pStyle w:val="81"/>
              <w:spacing w:line="320" w:lineRule="exact"/>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采购结果公告在</w:t>
            </w:r>
            <w:r>
              <w:rPr>
                <w:rFonts w:hint="eastAsia" w:ascii="Times New Roman" w:hAnsi="Times New Roman" w:eastAsia="方正仿宋_GBK" w:cs="方正仿宋_GBK"/>
                <w:b/>
                <w:bCs/>
              </w:rPr>
              <w:t>南充市嘉陵区人民政府门户网上</w:t>
            </w:r>
            <w:r>
              <w:rPr>
                <w:rFonts w:hint="eastAsia" w:ascii="Times New Roman" w:hAnsi="Times New Roman" w:eastAsia="方正仿宋_GBK" w:cs="方正仿宋_GBK"/>
                <w:b/>
                <w:bCs/>
                <w:lang w:val="zh-CN"/>
              </w:rPr>
              <w:t>发布后，请成交供应商凭有效身份证明证件</w:t>
            </w:r>
            <w:r>
              <w:rPr>
                <w:rFonts w:hint="eastAsia" w:ascii="Times New Roman" w:hAnsi="Times New Roman" w:eastAsia="方正仿宋_GBK" w:cs="方正仿宋_GBK"/>
                <w:b/>
                <w:bCs/>
              </w:rPr>
              <w:t>（本人身份证复印件及单位介绍信或授权书）</w:t>
            </w:r>
            <w:r>
              <w:rPr>
                <w:rFonts w:hint="eastAsia" w:ascii="Times New Roman" w:hAnsi="Times New Roman" w:eastAsia="方正仿宋_GBK" w:cs="方正仿宋_GBK"/>
                <w:b/>
                <w:bCs/>
                <w:lang w:val="zh-CN"/>
              </w:rPr>
              <w:t>到</w:t>
            </w:r>
            <w:r>
              <w:rPr>
                <w:rFonts w:hint="eastAsia" w:ascii="Times New Roman" w:hAnsi="Times New Roman" w:eastAsia="方正仿宋_GBK" w:cs="方正仿宋_GBK"/>
                <w:b/>
                <w:bCs/>
              </w:rPr>
              <w:t>南充市嘉陵区农业农村局科教站</w:t>
            </w:r>
            <w:r>
              <w:rPr>
                <w:rFonts w:hint="eastAsia" w:ascii="Times New Roman" w:hAnsi="Times New Roman" w:eastAsia="方正仿宋_GBK" w:cs="方正仿宋_GBK"/>
                <w:b/>
                <w:bCs/>
                <w:lang w:val="zh-CN"/>
              </w:rPr>
              <w:t>领取成交通知书。</w:t>
            </w:r>
          </w:p>
          <w:p>
            <w:pPr>
              <w:spacing w:line="320" w:lineRule="exact"/>
              <w:rPr>
                <w:rFonts w:eastAsia="方正仿宋_GBK" w:cs="方正仿宋_GBK"/>
                <w:b/>
                <w:bCs/>
                <w:sz w:val="24"/>
              </w:rPr>
            </w:pPr>
            <w:r>
              <w:rPr>
                <w:rFonts w:hint="eastAsia" w:eastAsia="方正仿宋_GBK" w:cs="方正仿宋_GBK"/>
                <w:b/>
                <w:bCs/>
                <w:sz w:val="24"/>
              </w:rPr>
              <w:t>联系人：张先生</w:t>
            </w:r>
          </w:p>
          <w:p>
            <w:pPr>
              <w:spacing w:line="320" w:lineRule="exact"/>
              <w:rPr>
                <w:rFonts w:eastAsia="方正仿宋_GBK" w:cs="方正仿宋_GBK"/>
                <w:b/>
                <w:bCs/>
                <w:sz w:val="24"/>
              </w:rPr>
            </w:pPr>
            <w:r>
              <w:rPr>
                <w:rFonts w:hint="eastAsia" w:eastAsia="方正仿宋_GBK" w:cs="方正仿宋_GBK"/>
                <w:b/>
                <w:bCs/>
                <w:sz w:val="24"/>
              </w:rPr>
              <w:t>联系电话：15908331266</w:t>
            </w:r>
          </w:p>
          <w:p>
            <w:pPr>
              <w:pStyle w:val="81"/>
              <w:spacing w:line="320" w:lineRule="exact"/>
              <w:jc w:val="both"/>
              <w:rPr>
                <w:rFonts w:ascii="Times New Roman" w:hAnsi="Times New Roman" w:eastAsia="方正仿宋_GBK" w:cs="方正仿宋_GBK"/>
                <w:b/>
                <w:bCs/>
              </w:rPr>
            </w:pPr>
            <w:r>
              <w:rPr>
                <w:rFonts w:hint="eastAsia" w:ascii="Times New Roman" w:hAnsi="Times New Roman" w:eastAsia="方正仿宋_GBK" w:cs="方正仿宋_GBK"/>
                <w:b/>
                <w:bCs/>
              </w:rPr>
              <w:t>地址：南充市嘉陵区建业路21号（嘉陵区农业农村局科教站）</w:t>
            </w:r>
          </w:p>
          <w:p>
            <w:pPr>
              <w:pStyle w:val="81"/>
              <w:spacing w:line="320" w:lineRule="exact"/>
              <w:jc w:val="both"/>
              <w:rPr>
                <w:rFonts w:ascii="Times New Roman" w:hAnsi="Times New Roman" w:eastAsia="方正仿宋_GBK" w:cs="方正仿宋_GBK"/>
                <w:b/>
                <w:bCs/>
                <w:lang w:val="zh-CN"/>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584"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1</w:t>
            </w:r>
            <w:r>
              <w:rPr>
                <w:rFonts w:hint="eastAsia" w:ascii="Times New Roman" w:hAnsi="Times New Roman" w:eastAsia="方正仿宋_GBK" w:cs="方正仿宋_GBK"/>
                <w:b/>
                <w:bCs/>
              </w:rPr>
              <w:t>3</w:t>
            </w:r>
          </w:p>
        </w:tc>
        <w:tc>
          <w:tcPr>
            <w:tcW w:w="2409" w:type="dxa"/>
            <w:tcBorders>
              <w:top w:val="single" w:color="auto" w:sz="8" w:space="0"/>
              <w:left w:val="single" w:color="auto" w:sz="8" w:space="0"/>
              <w:bottom w:val="single" w:color="auto" w:sz="8" w:space="0"/>
              <w:right w:val="single" w:color="auto" w:sz="8" w:space="0"/>
            </w:tcBorders>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供应商质疑</w:t>
            </w:r>
          </w:p>
        </w:tc>
        <w:tc>
          <w:tcPr>
            <w:tcW w:w="6084" w:type="dxa"/>
            <w:tcBorders>
              <w:top w:val="single" w:color="auto" w:sz="8" w:space="0"/>
              <w:left w:val="single" w:color="auto" w:sz="8" w:space="0"/>
              <w:bottom w:val="single" w:color="auto" w:sz="8" w:space="0"/>
              <w:right w:val="single" w:color="auto" w:sz="18" w:space="0"/>
            </w:tcBorders>
            <w:vAlign w:val="center"/>
          </w:tcPr>
          <w:p>
            <w:pPr>
              <w:spacing w:line="320" w:lineRule="exact"/>
              <w:rPr>
                <w:rFonts w:eastAsia="方正仿宋_GBK" w:cs="方正仿宋_GBK"/>
                <w:b/>
                <w:bCs/>
                <w:sz w:val="24"/>
              </w:rPr>
            </w:pPr>
            <w:r>
              <w:rPr>
                <w:rFonts w:hint="eastAsia" w:eastAsia="方正仿宋_GBK" w:cs="方正仿宋_GBK"/>
                <w:b/>
                <w:bCs/>
                <w:sz w:val="24"/>
              </w:rPr>
              <w:t>根据委托代理协议约定，供应商询问由采购人答复采购人对除政府采购程序、采购文件中的格式性条款（磋商须知、政府采购合同格式和响应文件格式）和评审过程、成交结果以外的质疑。</w:t>
            </w:r>
          </w:p>
          <w:p>
            <w:pPr>
              <w:spacing w:line="320" w:lineRule="exact"/>
              <w:rPr>
                <w:rFonts w:eastAsia="方正仿宋_GBK" w:cs="方正仿宋_GBK"/>
                <w:b/>
                <w:bCs/>
                <w:sz w:val="24"/>
              </w:rPr>
            </w:pPr>
            <w:r>
              <w:rPr>
                <w:rFonts w:hint="eastAsia" w:eastAsia="方正仿宋_GBK" w:cs="方正仿宋_GBK"/>
                <w:b/>
                <w:bCs/>
                <w:sz w:val="24"/>
              </w:rPr>
              <w:t>采购人：南充市嘉陵区农业农村局</w:t>
            </w:r>
          </w:p>
          <w:p>
            <w:pPr>
              <w:pStyle w:val="55"/>
              <w:spacing w:line="320" w:lineRule="exact"/>
              <w:ind w:firstLine="0" w:firstLineChars="0"/>
              <w:rPr>
                <w:rFonts w:ascii="Times New Roman" w:hAnsi="Times New Roman" w:eastAsia="方正仿宋_GBK" w:cs="方正仿宋_GBK"/>
                <w:b/>
                <w:bCs/>
                <w:color w:val="000000"/>
                <w:sz w:val="24"/>
              </w:rPr>
            </w:pPr>
            <w:r>
              <w:rPr>
                <w:rFonts w:hint="eastAsia" w:ascii="Times New Roman" w:hAnsi="Times New Roman" w:eastAsia="方正仿宋_GBK" w:cs="方正仿宋_GBK"/>
                <w:b/>
                <w:bCs/>
                <w:sz w:val="24"/>
              </w:rPr>
              <w:t>联系人：张先生    联系电话：</w:t>
            </w:r>
            <w:r>
              <w:rPr>
                <w:rFonts w:hint="eastAsia" w:ascii="Times New Roman" w:hAnsi="Times New Roman" w:eastAsia="方正仿宋_GBK" w:cs="方正仿宋_GBK"/>
                <w:b/>
                <w:bCs/>
                <w:color w:val="000000"/>
                <w:sz w:val="24"/>
              </w:rPr>
              <w:t>15908331266</w:t>
            </w:r>
          </w:p>
          <w:p>
            <w:pPr>
              <w:spacing w:line="320" w:lineRule="exact"/>
              <w:rPr>
                <w:rFonts w:eastAsia="方正仿宋_GBK" w:cs="方正仿宋_GBK"/>
                <w:b/>
                <w:bCs/>
                <w:sz w:val="24"/>
              </w:rPr>
            </w:pPr>
            <w:r>
              <w:rPr>
                <w:rFonts w:hint="eastAsia" w:eastAsia="方正仿宋_GBK" w:cs="方正仿宋_GBK"/>
                <w:b/>
                <w:bCs/>
                <w:sz w:val="24"/>
              </w:rPr>
              <w:t>地址：南充市嘉陵区建业路21号</w:t>
            </w:r>
          </w:p>
          <w:p>
            <w:pPr>
              <w:pStyle w:val="81"/>
              <w:spacing w:line="320" w:lineRule="exact"/>
              <w:rPr>
                <w:rFonts w:ascii="Times New Roman" w:hAnsi="Times New Roman" w:eastAsia="方正仿宋_GBK" w:cs="方正仿宋_GBK"/>
                <w:b/>
                <w:bCs/>
                <w:lang w:val="zh-CN"/>
              </w:rPr>
            </w:pPr>
            <w:r>
              <w:rPr>
                <w:rFonts w:hint="eastAsia" w:ascii="Times New Roman" w:hAnsi="Times New Roman" w:eastAsia="方正仿宋_GBK" w:cs="方正仿宋_GBK"/>
                <w:b/>
                <w:bCs/>
              </w:rPr>
              <w:t>注：1．根据《中华人民共和国政府采购法》的规定，采购人质疑不得超出采购文件、采购过程、采购结果的范围。2．供应商须在法定质疑期内一次性提出针对同一采购程序的质疑。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66"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1</w:t>
            </w:r>
            <w:r>
              <w:rPr>
                <w:rFonts w:hint="eastAsia" w:ascii="Times New Roman" w:hAnsi="Times New Roman" w:eastAsia="方正仿宋_GBK" w:cs="方正仿宋_GBK"/>
                <w:b/>
                <w:bCs/>
              </w:rPr>
              <w:t>4</w:t>
            </w:r>
          </w:p>
        </w:tc>
        <w:tc>
          <w:tcPr>
            <w:tcW w:w="2409" w:type="dxa"/>
            <w:tcBorders>
              <w:top w:val="single" w:color="auto" w:sz="8" w:space="0"/>
              <w:left w:val="single" w:color="auto" w:sz="8" w:space="0"/>
              <w:bottom w:val="single" w:color="auto" w:sz="8" w:space="0"/>
              <w:right w:val="single" w:color="auto" w:sz="8" w:space="0"/>
            </w:tcBorders>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供应商投诉</w:t>
            </w:r>
          </w:p>
        </w:tc>
        <w:tc>
          <w:tcPr>
            <w:tcW w:w="6084" w:type="dxa"/>
            <w:tcBorders>
              <w:top w:val="single" w:color="auto" w:sz="8" w:space="0"/>
              <w:left w:val="single" w:color="auto" w:sz="8" w:space="0"/>
              <w:bottom w:val="single" w:color="auto" w:sz="8" w:space="0"/>
              <w:right w:val="single" w:color="auto" w:sz="18" w:space="0"/>
            </w:tcBorders>
            <w:vAlign w:val="center"/>
          </w:tcPr>
          <w:p>
            <w:pPr>
              <w:spacing w:line="320" w:lineRule="exact"/>
              <w:rPr>
                <w:rFonts w:eastAsia="方正仿宋_GBK" w:cs="方正仿宋_GBK"/>
                <w:b/>
                <w:bCs/>
                <w:sz w:val="24"/>
              </w:rPr>
            </w:pPr>
            <w:r>
              <w:rPr>
                <w:rFonts w:hint="eastAsia" w:eastAsia="方正仿宋_GBK" w:cs="方正仿宋_GBK"/>
                <w:b/>
                <w:bCs/>
                <w:sz w:val="24"/>
              </w:rPr>
              <w:t xml:space="preserve">投诉受理单位：南充市嘉陵区农业农村局。 </w:t>
            </w:r>
          </w:p>
          <w:p>
            <w:pPr>
              <w:spacing w:line="320" w:lineRule="exact"/>
              <w:rPr>
                <w:rFonts w:eastAsia="方正仿宋_GBK" w:cs="方正仿宋_GBK"/>
                <w:b/>
                <w:bCs/>
                <w:sz w:val="24"/>
              </w:rPr>
            </w:pPr>
            <w:r>
              <w:rPr>
                <w:rFonts w:hint="eastAsia" w:eastAsia="方正仿宋_GBK" w:cs="方正仿宋_GBK"/>
                <w:b/>
                <w:bCs/>
                <w:sz w:val="24"/>
              </w:rPr>
              <w:t>联系人：陈女士。</w:t>
            </w:r>
          </w:p>
          <w:p>
            <w:pPr>
              <w:spacing w:line="320" w:lineRule="exact"/>
              <w:rPr>
                <w:rFonts w:eastAsia="方正仿宋_GBK" w:cs="方正仿宋_GBK"/>
                <w:b/>
                <w:bCs/>
                <w:sz w:val="24"/>
              </w:rPr>
            </w:pPr>
            <w:r>
              <w:rPr>
                <w:rFonts w:hint="eastAsia" w:eastAsia="方正仿宋_GBK" w:cs="方正仿宋_GBK"/>
                <w:b/>
                <w:bCs/>
                <w:sz w:val="24"/>
              </w:rPr>
              <w:t>联系电话：0817-5250329</w:t>
            </w:r>
          </w:p>
          <w:p>
            <w:pPr>
              <w:pStyle w:val="81"/>
              <w:spacing w:line="320" w:lineRule="exact"/>
              <w:rPr>
                <w:rFonts w:ascii="Times New Roman" w:hAnsi="Times New Roman" w:eastAsia="方正仿宋_GBK" w:cs="方正仿宋_GBK"/>
                <w:b/>
                <w:bCs/>
              </w:rPr>
            </w:pPr>
            <w:r>
              <w:rPr>
                <w:rFonts w:hint="eastAsia" w:ascii="Times New Roman" w:hAnsi="Times New Roman" w:eastAsia="方正仿宋_GBK" w:cs="方正仿宋_GBK"/>
                <w:b/>
                <w:bCs/>
              </w:rPr>
              <w:t>地址：南充市嘉陵区建业路21号南充市嘉陵区农业农村局。</w:t>
            </w:r>
          </w:p>
          <w:p>
            <w:pPr>
              <w:pStyle w:val="81"/>
              <w:spacing w:line="320" w:lineRule="exact"/>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注：根据《中华人民共和国政府采购法实施条例》的规定，供应商投诉事项不得超出已质疑事项的范围。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1</w:t>
            </w:r>
            <w:r>
              <w:rPr>
                <w:rFonts w:hint="eastAsia" w:ascii="Times New Roman" w:hAnsi="Times New Roman" w:eastAsia="方正仿宋_GBK" w:cs="方正仿宋_GBK"/>
                <w:b/>
                <w:bCs/>
              </w:rPr>
              <w:t>5</w:t>
            </w:r>
          </w:p>
        </w:tc>
        <w:tc>
          <w:tcPr>
            <w:tcW w:w="2409" w:type="dxa"/>
            <w:tcBorders>
              <w:top w:val="single" w:color="auto" w:sz="8" w:space="0"/>
              <w:left w:val="single" w:color="auto" w:sz="8" w:space="0"/>
              <w:bottom w:val="single" w:color="auto" w:sz="8" w:space="0"/>
              <w:right w:val="single" w:color="auto" w:sz="8" w:space="0"/>
            </w:tcBorders>
            <w:vAlign w:val="center"/>
          </w:tcPr>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政府采购合同</w:t>
            </w:r>
          </w:p>
          <w:p>
            <w:pPr>
              <w:pStyle w:val="81"/>
              <w:spacing w:line="320" w:lineRule="exact"/>
              <w:jc w:val="center"/>
              <w:rPr>
                <w:rFonts w:ascii="Times New Roman" w:hAnsi="Times New Roman" w:eastAsia="方正仿宋_GBK" w:cs="方正仿宋_GBK"/>
                <w:b/>
                <w:bCs/>
                <w:lang w:val="zh-CN"/>
              </w:rPr>
            </w:pPr>
            <w:r>
              <w:rPr>
                <w:rFonts w:hint="eastAsia" w:ascii="Times New Roman" w:hAnsi="Times New Roman" w:eastAsia="方正仿宋_GBK" w:cs="方正仿宋_GBK"/>
                <w:b/>
                <w:bCs/>
                <w:lang w:val="zh-CN"/>
              </w:rPr>
              <w:t>公告备案</w:t>
            </w:r>
          </w:p>
        </w:tc>
        <w:tc>
          <w:tcPr>
            <w:tcW w:w="6084" w:type="dxa"/>
            <w:tcBorders>
              <w:top w:val="single" w:color="auto" w:sz="8" w:space="0"/>
              <w:left w:val="single" w:color="auto" w:sz="8" w:space="0"/>
              <w:bottom w:val="single" w:color="auto" w:sz="8" w:space="0"/>
              <w:right w:val="single" w:color="auto" w:sz="18" w:space="0"/>
            </w:tcBorders>
            <w:vAlign w:val="center"/>
          </w:tcPr>
          <w:p>
            <w:pPr>
              <w:spacing w:line="320" w:lineRule="exact"/>
              <w:rPr>
                <w:rFonts w:eastAsia="方正仿宋_GBK" w:cs="方正仿宋_GBK"/>
                <w:b/>
                <w:bCs/>
                <w:sz w:val="24"/>
              </w:rPr>
            </w:pPr>
            <w:r>
              <w:rPr>
                <w:rFonts w:hint="eastAsia" w:eastAsia="方正仿宋_GBK" w:cs="方正仿宋_GBK"/>
                <w:b/>
                <w:bCs/>
                <w:sz w:val="24"/>
              </w:rPr>
              <w:t>政府采购合同签订之日起2个工作日内，政府采购合同在南充市嘉陵区农业农村局公示栏公告；政府采购合同签订之日起七个工作日内，政府采购合同将向采购项目同级财政部门备案，即南充市嘉陵区财政局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6"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spacing w:line="320" w:lineRule="exact"/>
              <w:jc w:val="center"/>
              <w:rPr>
                <w:rFonts w:eastAsia="方正仿宋_GBK" w:cs="方正仿宋_GBK"/>
                <w:b/>
                <w:bCs/>
                <w:sz w:val="24"/>
              </w:rPr>
            </w:pPr>
            <w:r>
              <w:rPr>
                <w:rFonts w:hint="eastAsia" w:eastAsia="方正仿宋_GBK" w:cs="方正仿宋_GBK"/>
                <w:b/>
                <w:bCs/>
                <w:sz w:val="24"/>
              </w:rPr>
              <w:t>16</w:t>
            </w:r>
          </w:p>
        </w:tc>
        <w:tc>
          <w:tcPr>
            <w:tcW w:w="2409" w:type="dxa"/>
            <w:tcBorders>
              <w:top w:val="single" w:color="auto" w:sz="8" w:space="0"/>
              <w:left w:val="single" w:color="auto" w:sz="8" w:space="0"/>
              <w:bottom w:val="single" w:color="auto" w:sz="8" w:space="0"/>
              <w:right w:val="single" w:color="auto" w:sz="8" w:space="0"/>
            </w:tcBorders>
            <w:vAlign w:val="center"/>
          </w:tcPr>
          <w:p>
            <w:pPr>
              <w:spacing w:line="320" w:lineRule="exact"/>
              <w:jc w:val="center"/>
              <w:rPr>
                <w:rFonts w:eastAsia="方正仿宋_GBK" w:cs="方正仿宋_GBK"/>
                <w:b/>
                <w:bCs/>
                <w:sz w:val="24"/>
              </w:rPr>
            </w:pPr>
            <w:r>
              <w:rPr>
                <w:rFonts w:hint="eastAsia" w:eastAsia="方正仿宋_GBK" w:cs="方正仿宋_GBK"/>
                <w:b/>
                <w:bCs/>
                <w:sz w:val="24"/>
              </w:rPr>
              <w:t>信用记录查询（实质性要求）</w:t>
            </w:r>
          </w:p>
        </w:tc>
        <w:tc>
          <w:tcPr>
            <w:tcW w:w="6084" w:type="dxa"/>
            <w:tcBorders>
              <w:top w:val="single" w:color="auto" w:sz="8" w:space="0"/>
              <w:left w:val="single" w:color="auto" w:sz="8" w:space="0"/>
              <w:bottom w:val="single" w:color="auto" w:sz="8" w:space="0"/>
              <w:right w:val="single" w:color="auto" w:sz="18" w:space="0"/>
            </w:tcBorders>
          </w:tcPr>
          <w:p>
            <w:pPr>
              <w:pStyle w:val="76"/>
              <w:widowControl w:val="0"/>
              <w:wordWrap w:val="0"/>
              <w:overflowPunct w:val="0"/>
              <w:spacing w:after="0" w:line="320" w:lineRule="exact"/>
              <w:ind w:firstLine="0" w:firstLineChars="0"/>
              <w:rPr>
                <w:rFonts w:ascii="Times New Roman" w:hAnsi="Times New Roman" w:eastAsia="方正仿宋_GBK" w:cs="方正仿宋_GBK"/>
                <w:b/>
                <w:bCs/>
                <w:sz w:val="24"/>
                <w:szCs w:val="24"/>
              </w:rPr>
            </w:pPr>
            <w:r>
              <w:rPr>
                <w:rFonts w:hint="eastAsia" w:ascii="Times New Roman" w:hAnsi="Times New Roman" w:eastAsia="方正仿宋_GBK" w:cs="方正仿宋_GBK"/>
                <w:b/>
                <w:bCs/>
                <w:sz w:val="24"/>
                <w:szCs w:val="24"/>
              </w:rPr>
              <w:t>资格审查时，通过“信用中国”网站（www.creditchina.gov.cn）、中国政府采购网（</w:t>
            </w:r>
            <w:r>
              <w:fldChar w:fldCharType="begin"/>
            </w:r>
            <w:r>
              <w:instrText xml:space="preserve"> HYPERLINK "http://www.ccgp.gov.cn" </w:instrText>
            </w:r>
            <w:r>
              <w:fldChar w:fldCharType="separate"/>
            </w:r>
            <w:r>
              <w:rPr>
                <w:rStyle w:val="37"/>
                <w:rFonts w:hint="eastAsia" w:ascii="Times New Roman" w:hAnsi="Times New Roman" w:eastAsia="方正仿宋_GBK" w:cs="方正仿宋_GBK"/>
                <w:b/>
                <w:bCs/>
                <w:sz w:val="24"/>
                <w:szCs w:val="24"/>
              </w:rPr>
              <w:t>www.ccgp.gov.cn</w:t>
            </w:r>
            <w:r>
              <w:rPr>
                <w:rStyle w:val="37"/>
                <w:rFonts w:hint="eastAsia" w:ascii="Times New Roman" w:hAnsi="Times New Roman" w:eastAsia="方正仿宋_GBK" w:cs="方正仿宋_GBK"/>
                <w:b/>
                <w:bCs/>
                <w:sz w:val="24"/>
                <w:szCs w:val="24"/>
              </w:rPr>
              <w:fldChar w:fldCharType="end"/>
            </w:r>
            <w:r>
              <w:rPr>
                <w:rFonts w:hint="eastAsia" w:ascii="Times New Roman" w:hAnsi="Times New Roman" w:eastAsia="方正仿宋_GBK" w:cs="方正仿宋_GBK"/>
                <w:b/>
                <w:bCs/>
                <w:sz w:val="24"/>
                <w:szCs w:val="24"/>
              </w:rPr>
              <w:t>）等渠道查询供应商信用记录，经查询列入失信被执行人、重大税收违法案件当事人名单、政府采购严重违法失信行为记录名单，其报价无效，无效供应商的信用记录查询结果截图将作为项目材料的组成部分。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34" w:hRule="atLeast"/>
          <w:jc w:val="center"/>
        </w:trPr>
        <w:tc>
          <w:tcPr>
            <w:tcW w:w="1013" w:type="dxa"/>
            <w:tcBorders>
              <w:top w:val="single" w:color="auto" w:sz="8" w:space="0"/>
              <w:left w:val="single" w:color="auto" w:sz="18" w:space="0"/>
              <w:bottom w:val="single" w:color="auto" w:sz="8" w:space="0"/>
              <w:right w:val="single" w:color="auto" w:sz="8" w:space="0"/>
            </w:tcBorders>
            <w:vAlign w:val="center"/>
          </w:tcPr>
          <w:p>
            <w:pPr>
              <w:spacing w:line="320" w:lineRule="exact"/>
              <w:jc w:val="center"/>
              <w:rPr>
                <w:rFonts w:eastAsia="方正仿宋_GBK" w:cs="方正仿宋_GBK"/>
                <w:b/>
                <w:bCs/>
                <w:sz w:val="24"/>
              </w:rPr>
            </w:pPr>
            <w:r>
              <w:rPr>
                <w:rFonts w:hint="eastAsia" w:eastAsia="方正仿宋_GBK" w:cs="方正仿宋_GBK"/>
                <w:b/>
                <w:bCs/>
                <w:sz w:val="24"/>
              </w:rPr>
              <w:t>17</w:t>
            </w:r>
          </w:p>
        </w:tc>
        <w:tc>
          <w:tcPr>
            <w:tcW w:w="2409" w:type="dxa"/>
            <w:tcBorders>
              <w:top w:val="single" w:color="auto" w:sz="8" w:space="0"/>
              <w:left w:val="single" w:color="auto" w:sz="8" w:space="0"/>
              <w:bottom w:val="single" w:color="auto" w:sz="8" w:space="0"/>
              <w:right w:val="single" w:color="auto" w:sz="8" w:space="0"/>
            </w:tcBorders>
            <w:vAlign w:val="center"/>
          </w:tcPr>
          <w:p>
            <w:pPr>
              <w:pStyle w:val="81"/>
              <w:spacing w:line="320" w:lineRule="exact"/>
              <w:jc w:val="center"/>
              <w:rPr>
                <w:rFonts w:ascii="Times New Roman" w:hAnsi="Times New Roman" w:eastAsia="方正仿宋_GBK" w:cs="方正仿宋_GBK"/>
                <w:b/>
                <w:bCs/>
              </w:rPr>
            </w:pPr>
            <w:r>
              <w:rPr>
                <w:rFonts w:hint="eastAsia" w:ascii="Times New Roman" w:hAnsi="Times New Roman" w:eastAsia="方正仿宋_GBK" w:cs="方正仿宋_GBK"/>
                <w:b/>
                <w:bCs/>
              </w:rPr>
              <w:t>政府采购贷款融资提示</w:t>
            </w:r>
          </w:p>
        </w:tc>
        <w:tc>
          <w:tcPr>
            <w:tcW w:w="6084" w:type="dxa"/>
            <w:tcBorders>
              <w:top w:val="single" w:color="auto" w:sz="8" w:space="0"/>
              <w:left w:val="single" w:color="auto" w:sz="8" w:space="0"/>
              <w:bottom w:val="single" w:color="auto" w:sz="8" w:space="0"/>
              <w:right w:val="single" w:color="auto" w:sz="18" w:space="0"/>
            </w:tcBorders>
          </w:tcPr>
          <w:p>
            <w:pPr>
              <w:spacing w:line="320" w:lineRule="exact"/>
              <w:rPr>
                <w:rFonts w:eastAsia="方正仿宋_GBK" w:cs="方正仿宋_GBK"/>
                <w:b/>
                <w:bCs/>
                <w:sz w:val="24"/>
              </w:rPr>
            </w:pPr>
            <w:r>
              <w:rPr>
                <w:rFonts w:hint="eastAsia" w:eastAsia="方正仿宋_GBK" w:cs="方正仿宋_GBK"/>
                <w:b/>
                <w:bCs/>
                <w:sz w:val="24"/>
              </w:rPr>
              <w:t>根据《四川省财政厅关于推进四川省政府采购供应商信用融资工作的通知》（川财采〔2018〕123号）规定，银行可以为中标（成交）供应商提供政策贷款。</w:t>
            </w:r>
          </w:p>
          <w:p>
            <w:pPr>
              <w:spacing w:line="320" w:lineRule="exact"/>
              <w:rPr>
                <w:rFonts w:eastAsia="方正仿宋_GBK" w:cs="方正仿宋_GBK"/>
                <w:b/>
                <w:bCs/>
                <w:sz w:val="24"/>
              </w:rPr>
            </w:pPr>
            <w:r>
              <w:rPr>
                <w:rFonts w:hint="eastAsia" w:eastAsia="方正仿宋_GBK" w:cs="方正仿宋_GBK"/>
                <w:b/>
                <w:bCs/>
                <w:sz w:val="24"/>
              </w:rPr>
              <w:t>政策咨询电话：0817—3880001</w:t>
            </w:r>
          </w:p>
        </w:tc>
      </w:tr>
    </w:tbl>
    <w:p>
      <w:pPr>
        <w:spacing w:line="560" w:lineRule="exact"/>
        <w:ind w:firstLine="643" w:firstLineChars="200"/>
        <w:outlineLvl w:val="1"/>
        <w:rPr>
          <w:rFonts w:eastAsia="方正黑体_GBK" w:cs="方正黑体_GBK"/>
          <w:b/>
          <w:bCs/>
          <w:sz w:val="32"/>
          <w:szCs w:val="32"/>
        </w:rPr>
      </w:pPr>
      <w:bookmarkStart w:id="9" w:name="_Toc25485"/>
      <w:bookmarkStart w:id="10" w:name="_Toc25741"/>
      <w:bookmarkStart w:id="11" w:name="_Toc18333"/>
      <w:r>
        <w:rPr>
          <w:rFonts w:hint="eastAsia" w:eastAsia="方正黑体_GBK" w:cs="方正黑体_GBK"/>
          <w:b/>
          <w:bCs/>
          <w:sz w:val="32"/>
          <w:szCs w:val="32"/>
        </w:rPr>
        <w:t>二、总则</w:t>
      </w:r>
      <w:bookmarkEnd w:id="9"/>
      <w:bookmarkEnd w:id="10"/>
      <w:bookmarkEnd w:id="11"/>
    </w:p>
    <w:p>
      <w:pPr>
        <w:spacing w:line="560" w:lineRule="exact"/>
        <w:ind w:firstLine="643" w:firstLineChars="200"/>
        <w:outlineLvl w:val="2"/>
        <w:rPr>
          <w:rFonts w:eastAsia="方正仿宋_GBK" w:cs="方正仿宋_GBK"/>
          <w:b/>
          <w:bCs/>
          <w:sz w:val="32"/>
          <w:szCs w:val="32"/>
        </w:rPr>
      </w:pPr>
      <w:bookmarkStart w:id="12" w:name="_Toc11031"/>
      <w:bookmarkStart w:id="13" w:name="_Toc1157"/>
      <w:bookmarkStart w:id="14" w:name="_Toc27686"/>
      <w:r>
        <w:rPr>
          <w:rFonts w:hint="eastAsia" w:eastAsia="方正仿宋_GBK" w:cs="方正仿宋_GBK"/>
          <w:b/>
          <w:bCs/>
          <w:sz w:val="32"/>
          <w:szCs w:val="32"/>
        </w:rPr>
        <w:t>1．适用范围</w:t>
      </w:r>
      <w:bookmarkEnd w:id="12"/>
      <w:bookmarkEnd w:id="13"/>
      <w:bookmarkEnd w:id="14"/>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1.1本磋商文件仅适用于本次磋商所叙述的</w:t>
      </w:r>
      <w:r>
        <w:rPr>
          <w:rFonts w:hint="eastAsia" w:eastAsia="方正仿宋_GBK" w:cs="方正仿宋_GBK"/>
          <w:b/>
          <w:bCs/>
          <w:sz w:val="32"/>
          <w:szCs w:val="32"/>
          <w:lang w:val="en-US" w:eastAsia="zh-CN"/>
        </w:rPr>
        <w:t>物资</w:t>
      </w:r>
      <w:r>
        <w:rPr>
          <w:rFonts w:hint="eastAsia" w:eastAsia="方正仿宋_GBK" w:cs="方正仿宋_GBK"/>
          <w:b/>
          <w:bCs/>
          <w:sz w:val="32"/>
          <w:szCs w:val="32"/>
        </w:rPr>
        <w:t>/服务。</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1.2本磋商文件的解释权归采购人和采购代理机构所有。</w:t>
      </w:r>
    </w:p>
    <w:p>
      <w:pPr>
        <w:spacing w:line="560" w:lineRule="exact"/>
        <w:ind w:firstLine="643" w:firstLineChars="200"/>
        <w:outlineLvl w:val="2"/>
        <w:rPr>
          <w:rFonts w:eastAsia="方正仿宋_GBK" w:cs="方正仿宋_GBK"/>
          <w:b/>
          <w:bCs/>
          <w:sz w:val="32"/>
          <w:szCs w:val="32"/>
        </w:rPr>
      </w:pPr>
      <w:bookmarkStart w:id="15" w:name="_Toc28305"/>
      <w:bookmarkStart w:id="16" w:name="_Toc24539"/>
      <w:bookmarkStart w:id="17" w:name="_Toc8352"/>
      <w:r>
        <w:rPr>
          <w:rFonts w:hint="eastAsia" w:eastAsia="方正仿宋_GBK" w:cs="方正仿宋_GBK"/>
          <w:b/>
          <w:bCs/>
          <w:sz w:val="32"/>
          <w:szCs w:val="32"/>
        </w:rPr>
        <w:t>2．采购主体</w:t>
      </w:r>
      <w:bookmarkEnd w:id="15"/>
      <w:bookmarkEnd w:id="16"/>
      <w:bookmarkEnd w:id="17"/>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2.1本次磋商的采购人</w:t>
      </w:r>
      <w:r>
        <w:rPr>
          <w:rFonts w:hint="eastAsia" w:eastAsia="方正仿宋_GBK" w:cs="方正仿宋_GBK"/>
          <w:b/>
          <w:bCs/>
          <w:sz w:val="32"/>
          <w:szCs w:val="32"/>
          <w:u w:val="single"/>
        </w:rPr>
        <w:t>南充市嘉陵区农业农村局</w:t>
      </w:r>
      <w:r>
        <w:rPr>
          <w:rFonts w:hint="eastAsia" w:eastAsia="方正仿宋_GBK" w:cs="方正仿宋_GBK"/>
          <w:b/>
          <w:bCs/>
          <w:sz w:val="32"/>
          <w:szCs w:val="32"/>
        </w:rPr>
        <w:t>。</w:t>
      </w:r>
    </w:p>
    <w:p>
      <w:pPr>
        <w:spacing w:line="560" w:lineRule="exact"/>
        <w:ind w:firstLine="643" w:firstLineChars="200"/>
        <w:outlineLvl w:val="2"/>
        <w:rPr>
          <w:rFonts w:eastAsia="方正仿宋_GBK" w:cs="方正仿宋_GBK"/>
          <w:b/>
          <w:bCs/>
          <w:sz w:val="32"/>
          <w:szCs w:val="32"/>
        </w:rPr>
      </w:pPr>
      <w:bookmarkStart w:id="18" w:name="_Toc19231"/>
      <w:bookmarkStart w:id="19" w:name="_Toc15447"/>
      <w:bookmarkStart w:id="20" w:name="_Toc28227"/>
      <w:r>
        <w:rPr>
          <w:rFonts w:hint="eastAsia" w:eastAsia="方正仿宋_GBK" w:cs="方正仿宋_GBK"/>
          <w:b/>
          <w:bCs/>
          <w:sz w:val="32"/>
          <w:szCs w:val="32"/>
        </w:rPr>
        <w:t>3．合格供应商（实质性要求）</w:t>
      </w:r>
      <w:bookmarkEnd w:id="18"/>
      <w:bookmarkEnd w:id="19"/>
      <w:bookmarkEnd w:id="20"/>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合格供应商应具备以下条件：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3.1 具备法律法规和本采购文件规定的资格条件；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3.2 不属于禁止参加本项目采购活动的供应商；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3.3 按照规定获取了磋商文件，属于实质性参加政府采购活动的供应商。</w:t>
      </w:r>
    </w:p>
    <w:p>
      <w:pPr>
        <w:spacing w:line="560" w:lineRule="exact"/>
        <w:ind w:firstLine="643" w:firstLineChars="200"/>
        <w:outlineLvl w:val="2"/>
        <w:rPr>
          <w:rFonts w:eastAsia="方正仿宋_GBK" w:cs="方正仿宋_GBK"/>
          <w:b/>
          <w:bCs/>
          <w:sz w:val="32"/>
          <w:szCs w:val="32"/>
        </w:rPr>
      </w:pPr>
      <w:bookmarkStart w:id="21" w:name="_Toc8121"/>
      <w:bookmarkStart w:id="22" w:name="_Toc8858"/>
      <w:bookmarkStart w:id="23" w:name="_Toc10567"/>
      <w:r>
        <w:rPr>
          <w:rFonts w:hint="eastAsia" w:eastAsia="方正仿宋_GBK" w:cs="方正仿宋_GBK"/>
          <w:b/>
          <w:bCs/>
          <w:sz w:val="32"/>
          <w:szCs w:val="32"/>
        </w:rPr>
        <w:t>4．磋商费用</w:t>
      </w:r>
      <w:bookmarkEnd w:id="21"/>
      <w:bookmarkEnd w:id="22"/>
      <w:bookmarkEnd w:id="23"/>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供应商应自行承担参加磋商活动的全部费用。</w:t>
      </w:r>
    </w:p>
    <w:p>
      <w:pPr>
        <w:spacing w:line="560" w:lineRule="exact"/>
        <w:ind w:firstLine="643" w:firstLineChars="200"/>
        <w:outlineLvl w:val="2"/>
        <w:rPr>
          <w:rFonts w:eastAsia="方正仿宋_GBK" w:cs="方正仿宋_GBK"/>
          <w:b/>
          <w:bCs/>
          <w:sz w:val="32"/>
          <w:szCs w:val="32"/>
        </w:rPr>
      </w:pPr>
      <w:bookmarkStart w:id="24" w:name="_Toc25728"/>
      <w:bookmarkStart w:id="25" w:name="_Toc3968"/>
      <w:bookmarkStart w:id="26" w:name="_Toc5524"/>
      <w:r>
        <w:rPr>
          <w:rFonts w:hint="eastAsia" w:eastAsia="方正仿宋_GBK" w:cs="方正仿宋_GBK"/>
          <w:b/>
          <w:bCs/>
          <w:sz w:val="32"/>
          <w:szCs w:val="32"/>
        </w:rPr>
        <w:t>5．充分、公平竞争保障措施（实质性要求）</w:t>
      </w:r>
      <w:bookmarkEnd w:id="24"/>
      <w:bookmarkEnd w:id="25"/>
      <w:bookmarkEnd w:id="26"/>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5.2利害关系授权代表处理。两家以上的供应商不得在同一合同项下的采购项目中，委托同一个自然人、同一家庭的人员、同一单位的人员作为其授权代表，否则，其响应文件作为无效处理。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5.4提供相同品牌产品处理。提供相同品牌产品的不同供应商参加同一合同项下采购活动的，以其中通过资格审查且报价最低的供应商参加磋商，报价相同的，由采购人自主采取公平、择优的方式确定一个供应商参加磋商，其他响应文件无效。非单一产品采购项目中，多家供应商提供的部分或所有核心产品品牌相同的，视为提供相同品牌产品。</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非单一产品采购项目中，多家供应商提供的部分或所有核心产品品牌相同的，视为提供相同品牌产品。本采购项目核心产品为：详见磋商文件第五章。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5.5供应商实际控制人或者中高级管理人员，同时是采购代理机构工作人员，不得参与本项目政府采购活动。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5.6同一母公司的两家以上的子公司只能组成联合体参加本项目同一合同项下的采购活动，不得以不同供应商身份同时参加本项目同一合同项下的采购活动。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5.7供应商与采购代理机构存在关联关系，或者是采购代理机构的母公司或子公司，不得参加本项目政府采购活动。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5.8回避。政府采购活动中，采购人员及相关人员与供应商有下列利害关系之一的，应当回避：</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（1）参加采购活动前3年内与供应商存在劳动关系；</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（2）参加采购活动前3年内担任供应商的董事、监事；</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（3）参加采购活动前3年内是供应商的控股股东或者实际控制人；</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（4）与供应商的法定代表人或者负责人有夫妻、直系血亲、三代以内旁系血亲或者近姻亲关系；</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（5）与供应商有其他可能影响政府采购活动公平、公正进行的关系。</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供应商认为采购人员及相关人员与其他供应商有利害关系的，可以向采购代理机构书面提出回避申请，并说明理由。采购代理机构将及时询问被申请回避人员，有利害关系的被申请回避人员应当回避。</w:t>
      </w:r>
    </w:p>
    <w:p>
      <w:pPr>
        <w:spacing w:line="560" w:lineRule="exact"/>
        <w:ind w:firstLine="643" w:firstLineChars="200"/>
        <w:outlineLvl w:val="2"/>
        <w:rPr>
          <w:rFonts w:eastAsia="方正仿宋_GBK" w:cs="方正仿宋_GBK"/>
          <w:b/>
          <w:bCs/>
          <w:sz w:val="32"/>
          <w:szCs w:val="32"/>
        </w:rPr>
      </w:pPr>
      <w:bookmarkStart w:id="27" w:name="_Toc9492"/>
      <w:bookmarkStart w:id="28" w:name="_Toc22142"/>
      <w:bookmarkStart w:id="29" w:name="_Toc7507"/>
      <w:r>
        <w:rPr>
          <w:rFonts w:hint="eastAsia" w:eastAsia="方正仿宋_GBK" w:cs="方正仿宋_GBK"/>
          <w:b/>
          <w:bCs/>
          <w:sz w:val="32"/>
          <w:szCs w:val="32"/>
        </w:rPr>
        <w:t>6．联合体竞争性磋商（实质性要求）</w:t>
      </w:r>
      <w:bookmarkEnd w:id="27"/>
      <w:bookmarkEnd w:id="28"/>
      <w:bookmarkEnd w:id="29"/>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本项目不接受联合体</w:t>
      </w:r>
    </w:p>
    <w:p>
      <w:pPr>
        <w:spacing w:line="560" w:lineRule="exact"/>
        <w:ind w:firstLine="643" w:firstLineChars="200"/>
        <w:outlineLvl w:val="2"/>
        <w:rPr>
          <w:rFonts w:eastAsia="方正仿宋_GBK" w:cs="方正仿宋_GBK"/>
          <w:b/>
          <w:bCs/>
          <w:sz w:val="32"/>
          <w:szCs w:val="32"/>
        </w:rPr>
      </w:pPr>
      <w:bookmarkStart w:id="30" w:name="_Toc7203"/>
      <w:bookmarkStart w:id="31" w:name="_Toc15702"/>
      <w:bookmarkStart w:id="32" w:name="_Toc23950"/>
      <w:r>
        <w:rPr>
          <w:rFonts w:hint="eastAsia" w:eastAsia="方正仿宋_GBK" w:cs="方正仿宋_GBK"/>
          <w:b/>
          <w:bCs/>
          <w:sz w:val="32"/>
          <w:szCs w:val="32"/>
        </w:rPr>
        <w:t>7．磋商保证金（实质性要求）</w:t>
      </w:r>
      <w:bookmarkEnd w:id="30"/>
      <w:bookmarkEnd w:id="31"/>
      <w:bookmarkEnd w:id="32"/>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本项目无需缴纳磋商保证金</w:t>
      </w:r>
    </w:p>
    <w:p>
      <w:pPr>
        <w:spacing w:line="560" w:lineRule="exact"/>
        <w:ind w:firstLine="643" w:firstLineChars="200"/>
        <w:outlineLvl w:val="2"/>
        <w:rPr>
          <w:rFonts w:eastAsia="方正仿宋_GBK" w:cs="方正仿宋_GBK"/>
          <w:b/>
          <w:bCs/>
          <w:sz w:val="32"/>
          <w:szCs w:val="32"/>
        </w:rPr>
      </w:pPr>
      <w:bookmarkStart w:id="33" w:name="_Toc8190"/>
      <w:bookmarkStart w:id="34" w:name="_Toc28748"/>
      <w:bookmarkStart w:id="35" w:name="_Toc4274"/>
      <w:r>
        <w:rPr>
          <w:rFonts w:hint="eastAsia" w:eastAsia="方正仿宋_GBK" w:cs="方正仿宋_GBK"/>
          <w:b/>
          <w:bCs/>
          <w:sz w:val="32"/>
          <w:szCs w:val="32"/>
        </w:rPr>
        <w:t>8．响应文件有效期（实质性要求）</w:t>
      </w:r>
      <w:bookmarkEnd w:id="33"/>
      <w:bookmarkEnd w:id="34"/>
      <w:bookmarkEnd w:id="35"/>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spacing w:line="560" w:lineRule="exact"/>
        <w:ind w:firstLine="643" w:firstLineChars="200"/>
        <w:outlineLvl w:val="2"/>
        <w:rPr>
          <w:rFonts w:eastAsia="方正仿宋_GBK" w:cs="方正仿宋_GBK"/>
          <w:b/>
          <w:bCs/>
          <w:sz w:val="32"/>
          <w:szCs w:val="32"/>
        </w:rPr>
      </w:pPr>
      <w:bookmarkStart w:id="36" w:name="_Toc23735"/>
      <w:bookmarkStart w:id="37" w:name="_Toc13984"/>
      <w:bookmarkStart w:id="38" w:name="_Toc18685"/>
      <w:r>
        <w:rPr>
          <w:rFonts w:hint="eastAsia" w:eastAsia="方正仿宋_GBK" w:cs="方正仿宋_GBK"/>
          <w:b/>
          <w:bCs/>
          <w:sz w:val="32"/>
          <w:szCs w:val="32"/>
        </w:rPr>
        <w:t>9．知识产权（实质性要求）</w:t>
      </w:r>
      <w:bookmarkEnd w:id="36"/>
      <w:bookmarkEnd w:id="37"/>
      <w:bookmarkEnd w:id="38"/>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9.1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9.2除非磋商文件特别规定，采购人享有本项目实施过程中产生的知识成果及知识产权。</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9.3供应商将在采购项目实施过程中采用自有或者第三方知识成果的，应当在响应文件中载明，并提供相关知识产权证明文件。使用该知识成果后，供应商需提供开发接口和开发手册等技术资料，并承诺提供无限期支持，采购人享有使用权（含采购人委托第三方在该项目后续开发的使用权）。</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 xml:space="preserve">9.4如采用供应商所不拥有的知识产权，则在报价中必须包括合法获取该知识产权的相关费用。 </w:t>
      </w:r>
    </w:p>
    <w:p>
      <w:pPr>
        <w:spacing w:line="560" w:lineRule="exact"/>
        <w:ind w:firstLine="643" w:firstLineChars="200"/>
        <w:outlineLvl w:val="1"/>
        <w:rPr>
          <w:rFonts w:eastAsia="方正黑体_GBK" w:cs="方正黑体_GBK"/>
          <w:b/>
          <w:bCs/>
          <w:sz w:val="32"/>
          <w:szCs w:val="32"/>
        </w:rPr>
      </w:pPr>
      <w:bookmarkStart w:id="39" w:name="_Toc13479"/>
      <w:bookmarkStart w:id="40" w:name="_Toc5169"/>
      <w:bookmarkStart w:id="41" w:name="_Toc25307"/>
      <w:r>
        <w:rPr>
          <w:rFonts w:hint="eastAsia" w:eastAsia="方正黑体_GBK" w:cs="方正黑体_GBK"/>
          <w:b/>
          <w:bCs/>
          <w:sz w:val="32"/>
          <w:szCs w:val="32"/>
        </w:rPr>
        <w:t>三、磋商文件</w:t>
      </w:r>
      <w:bookmarkEnd w:id="39"/>
      <w:bookmarkEnd w:id="40"/>
      <w:bookmarkEnd w:id="41"/>
    </w:p>
    <w:p>
      <w:pPr>
        <w:spacing w:line="560" w:lineRule="exact"/>
        <w:ind w:firstLine="643" w:firstLineChars="200"/>
        <w:outlineLvl w:val="2"/>
        <w:rPr>
          <w:rFonts w:eastAsia="方正仿宋_GBK" w:cs="方正仿宋_GBK"/>
          <w:b/>
          <w:bCs/>
          <w:sz w:val="32"/>
          <w:szCs w:val="32"/>
        </w:rPr>
      </w:pPr>
      <w:bookmarkStart w:id="42" w:name="_Toc4418"/>
      <w:bookmarkStart w:id="43" w:name="_Toc22261"/>
      <w:bookmarkStart w:id="44" w:name="_Toc18934"/>
      <w:r>
        <w:rPr>
          <w:rFonts w:hint="eastAsia" w:eastAsia="方正仿宋_GBK" w:cs="方正仿宋_GBK"/>
          <w:b/>
          <w:bCs/>
          <w:sz w:val="32"/>
          <w:szCs w:val="32"/>
        </w:rPr>
        <w:t>10．磋商文件的构成（实质性要求）</w:t>
      </w:r>
      <w:bookmarkEnd w:id="42"/>
      <w:bookmarkEnd w:id="43"/>
      <w:bookmarkEnd w:id="44"/>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10.1磋商文件是供应商准备响应文件和参加磋商的依据，同时也是磋商的重要依据。磋商文件用以阐明磋商项目所需的资质、技术、服务及报价等要求、磋商程序、有关规定和注意事项以及合同主要条款等。</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10.2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spacing w:line="560" w:lineRule="exact"/>
        <w:ind w:firstLine="643" w:firstLineChars="200"/>
        <w:outlineLvl w:val="2"/>
        <w:rPr>
          <w:rFonts w:eastAsia="方正仿宋_GBK" w:cs="方正仿宋_GBK"/>
          <w:b/>
          <w:bCs/>
          <w:sz w:val="32"/>
          <w:szCs w:val="32"/>
        </w:rPr>
      </w:pPr>
      <w:bookmarkStart w:id="45" w:name="_Toc8833"/>
      <w:bookmarkStart w:id="46" w:name="_Toc23728"/>
      <w:bookmarkStart w:id="47" w:name="_Toc5974"/>
      <w:r>
        <w:rPr>
          <w:rFonts w:hint="eastAsia" w:eastAsia="方正仿宋_GBK" w:cs="方正仿宋_GBK"/>
          <w:b/>
          <w:bCs/>
          <w:sz w:val="32"/>
          <w:szCs w:val="32"/>
        </w:rPr>
        <w:t>11．磋商文件的澄清和修改</w:t>
      </w:r>
      <w:bookmarkEnd w:id="45"/>
      <w:bookmarkEnd w:id="46"/>
      <w:bookmarkEnd w:id="47"/>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在递交响应文件截止时间前，采购人、采购代理机构可以对磋商文件进行澄清或者修改。</w:t>
      </w:r>
    </w:p>
    <w:p>
      <w:pPr>
        <w:spacing w:line="560" w:lineRule="exact"/>
        <w:ind w:firstLine="643" w:firstLineChars="200"/>
        <w:outlineLvl w:val="2"/>
        <w:rPr>
          <w:rFonts w:eastAsia="方正仿宋_GBK" w:cs="方正仿宋_GBK"/>
          <w:b/>
          <w:bCs/>
          <w:sz w:val="32"/>
          <w:szCs w:val="32"/>
        </w:rPr>
      </w:pPr>
      <w:bookmarkStart w:id="48" w:name="_Toc6848"/>
      <w:bookmarkStart w:id="49" w:name="_Toc27152"/>
      <w:bookmarkStart w:id="50" w:name="_Toc15524"/>
      <w:r>
        <w:rPr>
          <w:rFonts w:hint="eastAsia" w:eastAsia="方正仿宋_GBK" w:cs="方正仿宋_GBK"/>
          <w:b/>
          <w:bCs/>
          <w:sz w:val="32"/>
          <w:szCs w:val="32"/>
        </w:rPr>
        <w:t>12．答疑会和现场考察</w:t>
      </w:r>
      <w:bookmarkEnd w:id="48"/>
      <w:bookmarkEnd w:id="49"/>
      <w:bookmarkEnd w:id="50"/>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12.1本项目不组织现场考察或者召开答疑会，可自行对项目现场进行考察。</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12.2供应商自行承担参加现场考察的一切费用。</w:t>
      </w:r>
    </w:p>
    <w:p>
      <w:pPr>
        <w:spacing w:line="560" w:lineRule="exact"/>
        <w:ind w:firstLine="643" w:firstLineChars="200"/>
        <w:outlineLvl w:val="1"/>
        <w:rPr>
          <w:rFonts w:eastAsia="方正仿宋_GBK" w:cs="方正仿宋_GBK"/>
          <w:b/>
          <w:bCs/>
          <w:sz w:val="32"/>
          <w:szCs w:val="32"/>
        </w:rPr>
      </w:pPr>
      <w:bookmarkStart w:id="51" w:name="_Toc21390"/>
      <w:bookmarkStart w:id="52" w:name="_Toc22585"/>
      <w:bookmarkStart w:id="53" w:name="_Toc3851"/>
      <w:r>
        <w:rPr>
          <w:rFonts w:hint="eastAsia" w:eastAsia="方正黑体_GBK" w:cs="方正黑体_GBK"/>
          <w:b/>
          <w:bCs/>
          <w:sz w:val="32"/>
          <w:szCs w:val="32"/>
        </w:rPr>
        <w:t>四、响应文件</w:t>
      </w:r>
      <w:bookmarkEnd w:id="51"/>
      <w:bookmarkEnd w:id="52"/>
      <w:bookmarkEnd w:id="53"/>
    </w:p>
    <w:p>
      <w:pPr>
        <w:spacing w:line="560" w:lineRule="exact"/>
        <w:ind w:firstLine="643" w:firstLineChars="200"/>
        <w:outlineLvl w:val="2"/>
        <w:rPr>
          <w:rFonts w:eastAsia="方正仿宋_GBK" w:cs="方正仿宋_GBK"/>
          <w:b/>
          <w:bCs/>
          <w:sz w:val="32"/>
          <w:szCs w:val="32"/>
        </w:rPr>
      </w:pPr>
      <w:bookmarkStart w:id="54" w:name="_Toc28147"/>
      <w:bookmarkStart w:id="55" w:name="_Toc22037"/>
      <w:bookmarkStart w:id="56" w:name="_Toc22035"/>
      <w:r>
        <w:rPr>
          <w:rFonts w:hint="eastAsia" w:eastAsia="方正仿宋_GBK" w:cs="方正仿宋_GBK"/>
          <w:b/>
          <w:bCs/>
          <w:sz w:val="32"/>
          <w:szCs w:val="32"/>
        </w:rPr>
        <w:t>13．响应文件的组成（实质性要求）</w:t>
      </w:r>
      <w:bookmarkEnd w:id="54"/>
      <w:bookmarkEnd w:id="55"/>
      <w:bookmarkEnd w:id="56"/>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供应商应按照磋商文件的规定和要求编制响应文件。供应商在成交后将成交项目的非主体、非关键性工作分包他人完成的，应当在响应文件中载明或磋商过程中澄清。供应商编写的响应文件应包括资格性响应文件和其他响应文件两部分。</w:t>
      </w:r>
    </w:p>
    <w:p>
      <w:pPr>
        <w:spacing w:line="560" w:lineRule="exact"/>
        <w:ind w:firstLine="643" w:firstLineChars="200"/>
        <w:outlineLvl w:val="2"/>
        <w:rPr>
          <w:rFonts w:eastAsia="方正仿宋_GBK" w:cs="方正仿宋_GBK"/>
          <w:b/>
          <w:bCs/>
          <w:sz w:val="32"/>
          <w:szCs w:val="32"/>
        </w:rPr>
      </w:pPr>
      <w:bookmarkStart w:id="57" w:name="_Toc26246"/>
      <w:bookmarkStart w:id="58" w:name="_Toc8694"/>
      <w:bookmarkStart w:id="59" w:name="_Toc9257"/>
      <w:r>
        <w:rPr>
          <w:rFonts w:hint="eastAsia" w:eastAsia="方正仿宋_GBK" w:cs="方正仿宋_GBK"/>
          <w:b/>
          <w:bCs/>
          <w:sz w:val="32"/>
          <w:szCs w:val="32"/>
        </w:rPr>
        <w:t>14．响应文件的语言（实质性要求）</w:t>
      </w:r>
      <w:bookmarkEnd w:id="57"/>
      <w:bookmarkEnd w:id="58"/>
      <w:bookmarkEnd w:id="59"/>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14.1供应商提交的响应文件以及供应商与采购人、采购代理机构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14.2翻译的中文资料与外文资料如果出现差异和矛盾，以中文为准。但不能故意错误翻译，否则，供应商的响应文件将作为无效处理。</w:t>
      </w:r>
    </w:p>
    <w:p>
      <w:pPr>
        <w:spacing w:line="560" w:lineRule="exact"/>
        <w:ind w:firstLine="643" w:firstLineChars="200"/>
        <w:outlineLvl w:val="2"/>
        <w:rPr>
          <w:rFonts w:eastAsia="方正仿宋_GBK" w:cs="方正仿宋_GBK"/>
          <w:b/>
          <w:bCs/>
          <w:sz w:val="32"/>
          <w:szCs w:val="32"/>
        </w:rPr>
      </w:pPr>
      <w:bookmarkStart w:id="60" w:name="_Toc8954"/>
      <w:bookmarkStart w:id="61" w:name="_Toc30339"/>
      <w:bookmarkStart w:id="62" w:name="_Toc21159"/>
      <w:r>
        <w:rPr>
          <w:rFonts w:hint="eastAsia" w:eastAsia="方正仿宋_GBK" w:cs="方正仿宋_GBK"/>
          <w:b/>
          <w:bCs/>
          <w:sz w:val="32"/>
          <w:szCs w:val="32"/>
        </w:rPr>
        <w:t>15．计量单位（实质性要求）</w:t>
      </w:r>
      <w:bookmarkEnd w:id="60"/>
      <w:bookmarkEnd w:id="61"/>
      <w:bookmarkEnd w:id="62"/>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除磋商文件中另有规定外，本次采购项目所有合同项下的报价均采用国家法定的计量单位。</w:t>
      </w:r>
    </w:p>
    <w:p>
      <w:pPr>
        <w:spacing w:line="560" w:lineRule="exact"/>
        <w:ind w:firstLine="643" w:firstLineChars="200"/>
        <w:outlineLvl w:val="2"/>
        <w:rPr>
          <w:rFonts w:eastAsia="方正仿宋_GBK" w:cs="方正仿宋_GBK"/>
          <w:b/>
          <w:bCs/>
          <w:sz w:val="32"/>
          <w:szCs w:val="32"/>
        </w:rPr>
      </w:pPr>
      <w:bookmarkStart w:id="63" w:name="_Toc17092"/>
      <w:bookmarkStart w:id="64" w:name="_Toc5927"/>
      <w:bookmarkStart w:id="65" w:name="_Toc5489"/>
      <w:r>
        <w:rPr>
          <w:rFonts w:hint="eastAsia" w:eastAsia="方正仿宋_GBK" w:cs="方正仿宋_GBK"/>
          <w:b/>
          <w:bCs/>
          <w:sz w:val="32"/>
          <w:szCs w:val="32"/>
        </w:rPr>
        <w:t>16．报价货币（实质性要求）</w:t>
      </w:r>
      <w:bookmarkEnd w:id="63"/>
      <w:bookmarkEnd w:id="64"/>
      <w:bookmarkEnd w:id="65"/>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本次磋商项目的报价货币为人民币，报价以磋商文件规定为准。</w:t>
      </w:r>
    </w:p>
    <w:p>
      <w:pPr>
        <w:spacing w:line="560" w:lineRule="exact"/>
        <w:ind w:firstLine="643" w:firstLineChars="200"/>
        <w:outlineLvl w:val="2"/>
        <w:rPr>
          <w:rFonts w:eastAsia="方正仿宋_GBK" w:cs="方正仿宋_GBK"/>
          <w:b/>
          <w:bCs/>
          <w:sz w:val="32"/>
          <w:szCs w:val="32"/>
        </w:rPr>
      </w:pPr>
      <w:bookmarkStart w:id="66" w:name="_Toc22702"/>
      <w:bookmarkStart w:id="67" w:name="_Toc19685"/>
      <w:bookmarkStart w:id="68" w:name="_Toc17876"/>
      <w:r>
        <w:rPr>
          <w:rFonts w:hint="eastAsia" w:eastAsia="方正仿宋_GBK" w:cs="方正仿宋_GBK"/>
          <w:b/>
          <w:bCs/>
          <w:sz w:val="32"/>
          <w:szCs w:val="32"/>
        </w:rPr>
        <w:t>17．响应文件格式</w:t>
      </w:r>
      <w:bookmarkEnd w:id="66"/>
      <w:bookmarkEnd w:id="67"/>
      <w:bookmarkEnd w:id="68"/>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17.1供应商应执行磋商文件第八章的规定要求。</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17.2对于没有格式要求的磋商文件由供应商自行编写。</w:t>
      </w:r>
    </w:p>
    <w:p>
      <w:pPr>
        <w:spacing w:line="560" w:lineRule="exact"/>
        <w:ind w:firstLine="643" w:firstLineChars="200"/>
        <w:outlineLvl w:val="2"/>
        <w:rPr>
          <w:rFonts w:eastAsia="方正仿宋_GBK" w:cs="方正仿宋_GBK"/>
          <w:b/>
          <w:bCs/>
          <w:sz w:val="32"/>
          <w:szCs w:val="32"/>
        </w:rPr>
      </w:pPr>
      <w:bookmarkStart w:id="69" w:name="_Toc16623"/>
      <w:bookmarkStart w:id="70" w:name="_Toc30517"/>
      <w:bookmarkStart w:id="71" w:name="_Toc3482"/>
      <w:r>
        <w:rPr>
          <w:rFonts w:hint="eastAsia" w:eastAsia="方正仿宋_GBK" w:cs="方正仿宋_GBK"/>
          <w:b/>
          <w:bCs/>
          <w:sz w:val="32"/>
          <w:szCs w:val="32"/>
        </w:rPr>
        <w:t>18．响应文件的编制和签署</w:t>
      </w:r>
      <w:bookmarkEnd w:id="69"/>
      <w:bookmarkEnd w:id="70"/>
      <w:bookmarkEnd w:id="71"/>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18.1资格性响应文件正本1份副本2份，并在其封面上清楚地标明资格性响应文件、采购项目名称、采购磋商编号、供应商名称以及“正本”或“副本”字样。若正本和副本有不一致的内容，以正本书面响应文件为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18.2其他响应文件正本1份副本2份，并在其封面上清楚地标明其他响应文件、采购项目名称、采购磋商编号、供应商名称以及“正本”或“副本”字样。若正本和副本有不一致的内容，以正本书面响应文件为准。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18.3响应文件正本和副本均需在规定签章处签字和盖章。响应文件副本可采用正本的复印件，电子文档采用U盘制作（电子文档格式为word，电子文档与响应文件不符，以响应文件为准，内容不一致造成的评审差错由供应商自行承担）。</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18.4响应文件的打印和书写应清楚工整，任何行间插字、涂改或增删，必须由供应商的法定代表人或其授权代表签字并盖供应商公章。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18.5（实质性要求）响应文件应由供应商法定代表人或其授权代表在响应文件要求的地方签字（或加盖私人印章），要求加盖公章的地方加盖单位公章，不得使用专用章（如经济合同章、投标专用章等）或下属单位印章代替。</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18.6响应文件正本和副本需要逐页编目编码。</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18.7（实质性要求）响应文件正本和副本应当采用胶装方式装订成册，不得散装或者合页装订。</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18.8（实质性要求）响应文件应根据磋商文件的要求制作，签署、盖章。（按照《四川省政府采购评审工作规程（修订）》规范）</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18.9响应文件统一用A4幅面纸印制，除另有规定外。</w:t>
      </w:r>
    </w:p>
    <w:p>
      <w:pPr>
        <w:spacing w:line="560" w:lineRule="exact"/>
        <w:ind w:firstLine="643" w:firstLineChars="200"/>
        <w:outlineLvl w:val="2"/>
        <w:rPr>
          <w:rFonts w:eastAsia="方正仿宋_GBK" w:cs="方正仿宋_GBK"/>
          <w:b/>
          <w:bCs/>
          <w:sz w:val="32"/>
          <w:szCs w:val="32"/>
        </w:rPr>
      </w:pPr>
      <w:bookmarkStart w:id="72" w:name="_Toc20128"/>
      <w:bookmarkStart w:id="73" w:name="_Toc20125"/>
      <w:bookmarkStart w:id="74" w:name="_Toc20324"/>
      <w:r>
        <w:rPr>
          <w:rFonts w:hint="eastAsia" w:eastAsia="方正仿宋_GBK" w:cs="方正仿宋_GBK"/>
          <w:b/>
          <w:bCs/>
          <w:sz w:val="32"/>
          <w:szCs w:val="32"/>
        </w:rPr>
        <w:t>19．响应文件的密封和标注（不属于本项目磋商小组评审范畴，由采购人、采购代理机构在接收响应文件时及时处理）</w:t>
      </w:r>
      <w:bookmarkEnd w:id="72"/>
      <w:bookmarkEnd w:id="73"/>
      <w:bookmarkEnd w:id="74"/>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19.1 响应文件可以单独密封包装，也可以所有响应文件密封包装在一个密封袋内。</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19.2响应文件密封袋的最外层应清楚地标明采购项目名称、采购磋商编号、供应商名称。</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19.3所有外层密封袋的封口处应粘贴牢固。</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19.4未按以上要求进行密封和标注的响应文件，采购人、采购代理机构将拒收或者在时间允许的范围内，要求修改完善后接收。</w:t>
      </w:r>
    </w:p>
    <w:p>
      <w:pPr>
        <w:spacing w:line="560" w:lineRule="exact"/>
        <w:ind w:firstLine="643" w:firstLineChars="200"/>
        <w:outlineLvl w:val="2"/>
        <w:rPr>
          <w:rFonts w:eastAsia="方正仿宋_GBK" w:cs="方正仿宋_GBK"/>
          <w:b/>
          <w:bCs/>
          <w:sz w:val="32"/>
          <w:szCs w:val="32"/>
        </w:rPr>
      </w:pPr>
      <w:bookmarkStart w:id="75" w:name="_Toc29690"/>
      <w:bookmarkStart w:id="76" w:name="_Toc6449"/>
      <w:bookmarkStart w:id="77" w:name="_Toc9511"/>
      <w:r>
        <w:rPr>
          <w:rFonts w:hint="eastAsia" w:eastAsia="方正仿宋_GBK" w:cs="方正仿宋_GBK"/>
          <w:b/>
          <w:bCs/>
          <w:sz w:val="32"/>
          <w:szCs w:val="32"/>
        </w:rPr>
        <w:t>20．响应文件的递交</w:t>
      </w:r>
      <w:bookmarkEnd w:id="75"/>
      <w:bookmarkEnd w:id="76"/>
      <w:bookmarkEnd w:id="77"/>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20.1资格性响应文件和其他响应文件应于递交响应文件截止时间前送达指定地点，采购代理机构拒绝接收截止时间后送达的响应文件。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20.2采购代理机构将向通过资格审查的供应商发出磋商邀请；告知未通过资格审查的供应商未通过的原因。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20.3报价表在磋商后，磋商小组要求供应商进行最后报价时递交。</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20.4本次采购不接收邮寄的响应文件。</w:t>
      </w:r>
    </w:p>
    <w:p>
      <w:pPr>
        <w:spacing w:line="560" w:lineRule="exact"/>
        <w:ind w:firstLine="643" w:firstLineChars="200"/>
        <w:outlineLvl w:val="2"/>
        <w:rPr>
          <w:rFonts w:eastAsia="方正仿宋_GBK" w:cs="方正仿宋_GBK"/>
          <w:b/>
          <w:bCs/>
          <w:sz w:val="32"/>
          <w:szCs w:val="32"/>
        </w:rPr>
      </w:pPr>
      <w:bookmarkStart w:id="78" w:name="_Toc24364"/>
      <w:bookmarkStart w:id="79" w:name="_Toc13575"/>
      <w:bookmarkStart w:id="80" w:name="_Toc18895"/>
      <w:r>
        <w:rPr>
          <w:rFonts w:hint="eastAsia" w:eastAsia="方正仿宋_GBK" w:cs="方正仿宋_GBK"/>
          <w:b/>
          <w:bCs/>
          <w:sz w:val="32"/>
          <w:szCs w:val="32"/>
        </w:rPr>
        <w:t>21．响应文件的修改和撤回（补充、修改响应文件的密封和标注按照本章“19．响应文件的密封和标注”规定处理）</w:t>
      </w:r>
      <w:bookmarkEnd w:id="78"/>
      <w:bookmarkEnd w:id="79"/>
      <w:bookmarkEnd w:id="80"/>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21.2供应商对响应文件修改的书面材料或撤回的通知应该按规定进行编写、密封、标注和递送，并注明“修改响应文件”字样。</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21.3供应商不得在递交截止时间起至响应文件有效期期满前撤销其响应文件。否则其磋商保证金将按“第二部分供应商采购须知7”的相关规定被没收。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21.4响应文件中报价如果出现下列不一致的，可按以下原则进行修改：</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（一）大写金额和小写金额不一致的，以大写金额为准，但大写金额文字存在错误的，应当先对大写金额的文字错误进行澄清、说明或者更正，再行修正。</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（二）总价金额与按单价汇总金额不一致的，以单价金额计算结果为准，但单价或者单价汇总金额存在数字或者文字错误的，应当先对数字或者文字错误进行澄清、说明或者更正，再行修正。</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（三）单价金额小数点或者百分比有明显错位的，以总价为准，修正单价。</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21.5供应商对其提交的响应文件的真实性、合法性承担法律责任。</w:t>
      </w:r>
    </w:p>
    <w:p>
      <w:pPr>
        <w:spacing w:line="560" w:lineRule="exact"/>
        <w:ind w:firstLine="643" w:firstLineChars="200"/>
        <w:outlineLvl w:val="1"/>
        <w:rPr>
          <w:rFonts w:eastAsia="方正黑体_GBK" w:cs="方正黑体_GBK"/>
          <w:b/>
          <w:bCs/>
          <w:sz w:val="32"/>
          <w:szCs w:val="32"/>
        </w:rPr>
      </w:pPr>
      <w:bookmarkStart w:id="81" w:name="_Toc6999"/>
      <w:r>
        <w:rPr>
          <w:rFonts w:hint="eastAsia" w:eastAsia="方正黑体_GBK" w:cs="方正黑体_GBK"/>
          <w:b/>
          <w:bCs/>
          <w:sz w:val="32"/>
          <w:szCs w:val="32"/>
        </w:rPr>
        <w:t>五、评审</w:t>
      </w:r>
      <w:bookmarkEnd w:id="81"/>
    </w:p>
    <w:p>
      <w:pPr>
        <w:spacing w:line="560" w:lineRule="exact"/>
        <w:ind w:firstLine="643" w:firstLineChars="200"/>
        <w:outlineLvl w:val="2"/>
        <w:rPr>
          <w:rFonts w:eastAsia="方正仿宋_GBK" w:cs="方正仿宋_GBK"/>
          <w:b/>
          <w:bCs/>
          <w:sz w:val="32"/>
          <w:szCs w:val="32"/>
        </w:rPr>
      </w:pPr>
      <w:bookmarkStart w:id="82" w:name="_Toc797"/>
      <w:bookmarkStart w:id="83" w:name="_Toc702"/>
      <w:bookmarkStart w:id="84" w:name="_Toc32588"/>
      <w:r>
        <w:rPr>
          <w:rFonts w:hint="eastAsia" w:eastAsia="方正仿宋_GBK" w:cs="方正仿宋_GBK"/>
          <w:b/>
          <w:bCs/>
          <w:sz w:val="32"/>
          <w:szCs w:val="32"/>
        </w:rPr>
        <w:t>22．磋商小组的组建及其评审工作按照有关法律制度和本文件第九章的规定进行。</w:t>
      </w:r>
      <w:bookmarkEnd w:id="82"/>
      <w:bookmarkEnd w:id="83"/>
      <w:bookmarkEnd w:id="84"/>
    </w:p>
    <w:p>
      <w:pPr>
        <w:spacing w:line="560" w:lineRule="exact"/>
        <w:ind w:firstLine="643" w:firstLineChars="200"/>
        <w:outlineLvl w:val="1"/>
        <w:rPr>
          <w:rFonts w:eastAsia="方正黑体_GBK" w:cs="方正黑体_GBK"/>
          <w:b/>
          <w:bCs/>
          <w:sz w:val="32"/>
          <w:szCs w:val="32"/>
        </w:rPr>
      </w:pPr>
      <w:bookmarkStart w:id="85" w:name="_Toc14959"/>
      <w:bookmarkStart w:id="86" w:name="_Toc21886"/>
      <w:bookmarkStart w:id="87" w:name="_Toc436"/>
      <w:r>
        <w:rPr>
          <w:rFonts w:hint="eastAsia" w:eastAsia="方正黑体_GBK" w:cs="方正黑体_GBK"/>
          <w:b/>
          <w:bCs/>
          <w:sz w:val="32"/>
          <w:szCs w:val="32"/>
        </w:rPr>
        <w:t>六、成交事项</w:t>
      </w:r>
      <w:bookmarkEnd w:id="85"/>
      <w:bookmarkEnd w:id="86"/>
      <w:bookmarkEnd w:id="87"/>
    </w:p>
    <w:p>
      <w:pPr>
        <w:spacing w:line="560" w:lineRule="exact"/>
        <w:ind w:firstLine="643" w:firstLineChars="200"/>
        <w:outlineLvl w:val="2"/>
        <w:rPr>
          <w:rFonts w:eastAsia="方正仿宋_GBK" w:cs="方正仿宋_GBK"/>
          <w:b/>
          <w:bCs/>
          <w:sz w:val="32"/>
          <w:szCs w:val="32"/>
        </w:rPr>
      </w:pPr>
      <w:bookmarkStart w:id="88" w:name="_Toc30348"/>
      <w:bookmarkStart w:id="89" w:name="_Toc2004"/>
      <w:bookmarkStart w:id="90" w:name="_Toc18228"/>
      <w:r>
        <w:rPr>
          <w:rFonts w:hint="eastAsia" w:eastAsia="方正仿宋_GBK" w:cs="方正仿宋_GBK"/>
          <w:b/>
          <w:bCs/>
          <w:sz w:val="32"/>
          <w:szCs w:val="32"/>
        </w:rPr>
        <w:t>23．确定成交供应商</w:t>
      </w:r>
      <w:bookmarkEnd w:id="88"/>
      <w:bookmarkEnd w:id="89"/>
      <w:bookmarkEnd w:id="90"/>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采购人将按磋商小组推荐的成交候选供应商顺序确定成交供应商。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23.1采购代理机构自评审结束后2个工作日内将磋商报告及有关资料送交采购人确定成交供应商。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23.3采购人确定成交供应商过程中，发现成交候选供应商有下列情形之一的，应当不予确定其为成交供应商：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（1）发现成交候选供应商存在禁止参加本项目采购活动的违法行为的；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（2）成交候选供应商因不可抗力，不能继续参加政府采购活动；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（3）成交候选供应商无偿赠与或者低于成本价竞争；</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（4）成交候选供应商提供虚假材料；</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（5）成交候选供应商恶意串通。</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成交候选供应商有本条情形之一的，采购人可以确定后一位成交候选供应商为成交供应商，依次类推。无法确定成交供应商的，应当重新组织采购。</w:t>
      </w:r>
    </w:p>
    <w:p>
      <w:pPr>
        <w:spacing w:line="560" w:lineRule="exact"/>
        <w:ind w:firstLine="643" w:firstLineChars="200"/>
        <w:outlineLvl w:val="2"/>
        <w:rPr>
          <w:rFonts w:eastAsia="方正仿宋_GBK" w:cs="方正仿宋_GBK"/>
          <w:b/>
          <w:bCs/>
          <w:sz w:val="32"/>
          <w:szCs w:val="32"/>
        </w:rPr>
      </w:pPr>
      <w:bookmarkStart w:id="91" w:name="_Toc1944"/>
      <w:bookmarkStart w:id="92" w:name="_Toc17631"/>
      <w:bookmarkStart w:id="93" w:name="_Toc3381"/>
      <w:r>
        <w:rPr>
          <w:rFonts w:hint="eastAsia" w:eastAsia="方正仿宋_GBK" w:cs="方正仿宋_GBK"/>
          <w:b/>
          <w:bCs/>
          <w:sz w:val="32"/>
          <w:szCs w:val="32"/>
        </w:rPr>
        <w:t>24．行贿犯罪档案查询</w:t>
      </w:r>
      <w:bookmarkEnd w:id="91"/>
      <w:bookmarkEnd w:id="92"/>
      <w:bookmarkEnd w:id="93"/>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24.1根据《最高人民检察院关于行贿犯罪档案查询工作的规定》和《关于在政府采购活动中全面开展行贿犯罪档案查询的通知》（川检会〔2016〕5号）的要求，采购人确定成交供应商期间，采购代理机构将向人民检察院查询成交候选供应商单位及其现任法定代表人、主要负责人是否存在行贿犯罪记录。</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24.2成交候选供应商应按检察院要求及时向采购代理机构提供查询所需资料。</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24.3成交候选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spacing w:line="560" w:lineRule="exact"/>
        <w:ind w:firstLine="643" w:firstLineChars="200"/>
        <w:outlineLvl w:val="2"/>
        <w:rPr>
          <w:rFonts w:eastAsia="方正仿宋_GBK" w:cs="方正仿宋_GBK"/>
          <w:b/>
          <w:bCs/>
          <w:sz w:val="32"/>
          <w:szCs w:val="32"/>
        </w:rPr>
      </w:pPr>
      <w:bookmarkStart w:id="94" w:name="_Toc31020"/>
      <w:bookmarkStart w:id="95" w:name="_Toc30587"/>
      <w:bookmarkStart w:id="96" w:name="_Toc10425"/>
      <w:r>
        <w:rPr>
          <w:rFonts w:hint="eastAsia" w:eastAsia="方正仿宋_GBK" w:cs="方正仿宋_GBK"/>
          <w:b/>
          <w:bCs/>
          <w:sz w:val="32"/>
          <w:szCs w:val="32"/>
        </w:rPr>
        <w:t>25．成交结果</w:t>
      </w:r>
      <w:bookmarkEnd w:id="94"/>
      <w:bookmarkEnd w:id="95"/>
      <w:bookmarkEnd w:id="96"/>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25.1采购人确定成交供应商后，将及时书面通知采购代理机构，发出成交通知书并发布成交结果公告。</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25.2成交供应商应当及时领取成交通知书。本项目不需要交纳履约保证金。</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25.3成交供应商不能及时领取成交通知书，采购人或者采购代理机应当通过邮寄、快递等方式将项目成交通知书送达成交供应商。</w:t>
      </w:r>
    </w:p>
    <w:p>
      <w:pPr>
        <w:spacing w:line="560" w:lineRule="exact"/>
        <w:ind w:firstLine="643" w:firstLineChars="200"/>
        <w:outlineLvl w:val="2"/>
        <w:rPr>
          <w:rFonts w:eastAsia="方正仿宋_GBK" w:cs="方正仿宋_GBK"/>
          <w:b/>
          <w:bCs/>
          <w:sz w:val="32"/>
          <w:szCs w:val="32"/>
        </w:rPr>
      </w:pPr>
      <w:bookmarkStart w:id="97" w:name="_Toc4294"/>
      <w:bookmarkStart w:id="98" w:name="_Toc9518"/>
      <w:bookmarkStart w:id="99" w:name="_Toc19686"/>
      <w:r>
        <w:rPr>
          <w:rFonts w:hint="eastAsia" w:eastAsia="方正仿宋_GBK" w:cs="方正仿宋_GBK"/>
          <w:b/>
          <w:bCs/>
          <w:sz w:val="32"/>
          <w:szCs w:val="32"/>
        </w:rPr>
        <w:t>26．成交通知书</w:t>
      </w:r>
      <w:bookmarkEnd w:id="97"/>
      <w:bookmarkEnd w:id="98"/>
      <w:bookmarkEnd w:id="99"/>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26.1成交通知书为签订政府采购合同的依据之一，是合同的有效组成部分。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26.2成交通知书对采购人和成交供应商均具有法律效力。成交通知书发出后，采购人无正当理由改变成交结果，或者成交供应商无正当理由放弃成交的，将承担相应的法律责任。</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26.3成交供应商的响应文件作为无效响应文件处理或者有政府采购法律法规规章制度规定的成交无效情形的，采购代理机构在取得有权主体的认定以后，有权宣布发出的成交通知书无效，并收回发出的成交通知书，依法重新确定成交供应商或者重新开展采购活动。</w:t>
      </w:r>
    </w:p>
    <w:p>
      <w:pPr>
        <w:spacing w:line="560" w:lineRule="exact"/>
        <w:ind w:firstLine="643" w:firstLineChars="200"/>
        <w:outlineLvl w:val="1"/>
        <w:rPr>
          <w:rFonts w:eastAsia="方正黑体_GBK" w:cs="方正黑体_GBK"/>
          <w:b/>
          <w:bCs/>
          <w:sz w:val="32"/>
          <w:szCs w:val="32"/>
        </w:rPr>
      </w:pPr>
      <w:bookmarkStart w:id="100" w:name="_Toc12467"/>
      <w:bookmarkStart w:id="101" w:name="_Toc24384"/>
      <w:bookmarkStart w:id="102" w:name="_Toc9992"/>
      <w:r>
        <w:rPr>
          <w:rFonts w:hint="eastAsia" w:eastAsia="方正黑体_GBK" w:cs="方正黑体_GBK"/>
          <w:b/>
          <w:bCs/>
          <w:sz w:val="32"/>
          <w:szCs w:val="32"/>
        </w:rPr>
        <w:t>七、合同事项</w:t>
      </w:r>
      <w:bookmarkEnd w:id="100"/>
      <w:bookmarkEnd w:id="101"/>
      <w:bookmarkEnd w:id="102"/>
    </w:p>
    <w:p>
      <w:pPr>
        <w:spacing w:line="560" w:lineRule="exact"/>
        <w:ind w:firstLine="643" w:firstLineChars="200"/>
        <w:outlineLvl w:val="2"/>
        <w:rPr>
          <w:rFonts w:eastAsia="方正仿宋_GBK" w:cs="方正仿宋_GBK"/>
          <w:b/>
          <w:bCs/>
          <w:sz w:val="32"/>
          <w:szCs w:val="32"/>
        </w:rPr>
      </w:pPr>
      <w:bookmarkStart w:id="103" w:name="_Toc27193"/>
      <w:bookmarkStart w:id="104" w:name="_Toc25379"/>
      <w:bookmarkStart w:id="105" w:name="_Toc31907"/>
      <w:r>
        <w:rPr>
          <w:rFonts w:hint="eastAsia" w:eastAsia="方正仿宋_GBK" w:cs="方正仿宋_GBK"/>
          <w:b/>
          <w:bCs/>
          <w:sz w:val="32"/>
          <w:szCs w:val="32"/>
        </w:rPr>
        <w:t>27．签订合同</w:t>
      </w:r>
      <w:bookmarkEnd w:id="103"/>
      <w:bookmarkEnd w:id="104"/>
      <w:bookmarkEnd w:id="105"/>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27.1成交供应商应在成交通知书发出之日起十日内与采购人签订采购合同。由于成交供应商的原因逾期未与采购人签订采购合同的，将视为放弃成交，取消其成交资格并将按相关规定进行处理。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27.2磋商文件、成交供应商的响应文件及双方确认的澄清文件等，均为有法律约束力的合同组成部分。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27.3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27.4成交供应商因不可抗力原因不能履行采购合同或放弃成交的，采购人可以与排在成交供应商之后第一位的成交候选人签订采购合同，以此类推。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27.5竞争性磋商文件、成交供应商提交的响应文件、磋商中的最后报价、成交供应商承诺书、成交通知书等均称为有法律约束力的合同组成内容。</w:t>
      </w:r>
    </w:p>
    <w:p>
      <w:pPr>
        <w:spacing w:line="560" w:lineRule="exact"/>
        <w:ind w:firstLine="643" w:firstLineChars="200"/>
        <w:outlineLvl w:val="2"/>
        <w:rPr>
          <w:rFonts w:eastAsia="方正仿宋_GBK" w:cs="方正仿宋_GBK"/>
          <w:b/>
          <w:bCs/>
          <w:sz w:val="32"/>
          <w:szCs w:val="32"/>
        </w:rPr>
      </w:pPr>
      <w:bookmarkStart w:id="106" w:name="_Toc12289"/>
      <w:bookmarkStart w:id="107" w:name="_Toc7059"/>
      <w:bookmarkStart w:id="108" w:name="_Toc29684"/>
      <w:r>
        <w:rPr>
          <w:rFonts w:hint="eastAsia" w:eastAsia="方正仿宋_GBK" w:cs="方正仿宋_GBK"/>
          <w:b/>
          <w:bCs/>
          <w:sz w:val="32"/>
          <w:szCs w:val="32"/>
        </w:rPr>
        <w:t>28．合同分包（实质性要求）</w:t>
      </w:r>
      <w:bookmarkEnd w:id="106"/>
      <w:bookmarkEnd w:id="107"/>
      <w:bookmarkEnd w:id="108"/>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本项目采购人不同意合同分包。</w:t>
      </w:r>
    </w:p>
    <w:p>
      <w:pPr>
        <w:spacing w:line="560" w:lineRule="exact"/>
        <w:ind w:firstLine="643" w:firstLineChars="200"/>
        <w:outlineLvl w:val="2"/>
        <w:rPr>
          <w:rFonts w:eastAsia="方正仿宋_GBK" w:cs="方正仿宋_GBK"/>
          <w:b/>
          <w:bCs/>
          <w:sz w:val="32"/>
          <w:szCs w:val="32"/>
        </w:rPr>
      </w:pPr>
      <w:bookmarkStart w:id="109" w:name="_Toc25545"/>
      <w:bookmarkStart w:id="110" w:name="_Toc8640"/>
      <w:bookmarkStart w:id="111" w:name="_Toc22323"/>
      <w:r>
        <w:rPr>
          <w:rFonts w:hint="eastAsia" w:eastAsia="方正仿宋_GBK" w:cs="方正仿宋_GBK"/>
          <w:b/>
          <w:bCs/>
          <w:sz w:val="32"/>
          <w:szCs w:val="32"/>
        </w:rPr>
        <w:t>29．合同转包（实质性要求）</w:t>
      </w:r>
      <w:bookmarkEnd w:id="109"/>
      <w:bookmarkEnd w:id="110"/>
      <w:bookmarkEnd w:id="111"/>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成交供应商转包的，视同拒绝履行政府采购合同义务，将依法追究法律责任。</w:t>
      </w:r>
    </w:p>
    <w:p>
      <w:pPr>
        <w:spacing w:line="560" w:lineRule="exact"/>
        <w:ind w:firstLine="643" w:firstLineChars="200"/>
        <w:outlineLvl w:val="2"/>
        <w:rPr>
          <w:rFonts w:eastAsia="方正仿宋_GBK" w:cs="方正仿宋_GBK"/>
          <w:b/>
          <w:bCs/>
          <w:sz w:val="32"/>
          <w:szCs w:val="32"/>
        </w:rPr>
      </w:pPr>
      <w:bookmarkStart w:id="112" w:name="_Toc14588"/>
      <w:bookmarkStart w:id="113" w:name="_Toc24439"/>
      <w:bookmarkStart w:id="114" w:name="_Toc5774"/>
      <w:r>
        <w:rPr>
          <w:rFonts w:hint="eastAsia" w:eastAsia="方正仿宋_GBK" w:cs="方正仿宋_GBK"/>
          <w:b/>
          <w:bCs/>
          <w:sz w:val="32"/>
          <w:szCs w:val="32"/>
        </w:rPr>
        <w:t>30．补充合同</w:t>
      </w:r>
      <w:bookmarkEnd w:id="112"/>
      <w:bookmarkEnd w:id="113"/>
      <w:bookmarkEnd w:id="114"/>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spacing w:line="560" w:lineRule="exact"/>
        <w:ind w:firstLine="643" w:firstLineChars="200"/>
        <w:outlineLvl w:val="2"/>
        <w:rPr>
          <w:rFonts w:eastAsia="方正仿宋_GBK" w:cs="方正仿宋_GBK"/>
          <w:b/>
          <w:bCs/>
          <w:sz w:val="32"/>
          <w:szCs w:val="32"/>
        </w:rPr>
      </w:pPr>
      <w:bookmarkStart w:id="115" w:name="_Toc2711"/>
      <w:bookmarkStart w:id="116" w:name="_Toc20800"/>
      <w:bookmarkStart w:id="117" w:name="_Toc13518"/>
      <w:r>
        <w:rPr>
          <w:rFonts w:hint="eastAsia" w:eastAsia="方正仿宋_GBK" w:cs="方正仿宋_GBK"/>
          <w:b/>
          <w:bCs/>
          <w:sz w:val="32"/>
          <w:szCs w:val="32"/>
        </w:rPr>
        <w:t>31．履约保证金（实质性要求）</w:t>
      </w:r>
      <w:bookmarkEnd w:id="115"/>
      <w:bookmarkEnd w:id="116"/>
      <w:bookmarkEnd w:id="117"/>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本项目不上交履约保证金</w:t>
      </w:r>
    </w:p>
    <w:p>
      <w:pPr>
        <w:spacing w:line="560" w:lineRule="exact"/>
        <w:ind w:firstLine="643" w:firstLineChars="200"/>
        <w:outlineLvl w:val="2"/>
        <w:rPr>
          <w:rFonts w:eastAsia="方正仿宋_GBK" w:cs="方正仿宋_GBK"/>
          <w:b/>
          <w:bCs/>
          <w:sz w:val="32"/>
          <w:szCs w:val="32"/>
        </w:rPr>
      </w:pPr>
      <w:bookmarkStart w:id="118" w:name="_Toc21011"/>
      <w:bookmarkStart w:id="119" w:name="_Toc23238"/>
      <w:bookmarkStart w:id="120" w:name="_Toc29523"/>
      <w:r>
        <w:rPr>
          <w:rFonts w:hint="eastAsia" w:eastAsia="方正仿宋_GBK" w:cs="方正仿宋_GBK"/>
          <w:b/>
          <w:bCs/>
          <w:sz w:val="32"/>
          <w:szCs w:val="32"/>
        </w:rPr>
        <w:t>32．合同公告</w:t>
      </w:r>
      <w:bookmarkEnd w:id="118"/>
      <w:bookmarkEnd w:id="119"/>
      <w:bookmarkEnd w:id="120"/>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采购人应当自政府采购合同签订（双方当事人均已签字盖章）之日起2个工作日内，将政府采购合同在南充市嘉陵区人民政府门户网上公告，但政府采购合同中涉及国家秘密、商业秘密的内容除外。</w:t>
      </w:r>
    </w:p>
    <w:p>
      <w:pPr>
        <w:spacing w:line="560" w:lineRule="exact"/>
        <w:ind w:firstLine="643" w:firstLineChars="200"/>
        <w:outlineLvl w:val="2"/>
        <w:rPr>
          <w:rFonts w:eastAsia="方正仿宋_GBK" w:cs="方正仿宋_GBK"/>
          <w:b/>
          <w:bCs/>
          <w:sz w:val="32"/>
          <w:szCs w:val="32"/>
        </w:rPr>
      </w:pPr>
      <w:bookmarkStart w:id="121" w:name="_Toc29975"/>
      <w:bookmarkStart w:id="122" w:name="_Toc17045"/>
      <w:bookmarkStart w:id="123" w:name="_Toc9000"/>
      <w:r>
        <w:rPr>
          <w:rFonts w:hint="eastAsia" w:eastAsia="方正仿宋_GBK" w:cs="方正仿宋_GBK"/>
          <w:b/>
          <w:bCs/>
          <w:sz w:val="32"/>
          <w:szCs w:val="32"/>
        </w:rPr>
        <w:t>33．合同备案</w:t>
      </w:r>
      <w:bookmarkEnd w:id="121"/>
      <w:bookmarkEnd w:id="122"/>
      <w:bookmarkEnd w:id="123"/>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采购人应当将政府采购合同副本自签订（双方当事人均已签字盖章）之日起七个工作日内通过南充市嘉陵区人民政府门户网报同级财政部门备案。</w:t>
      </w:r>
    </w:p>
    <w:p>
      <w:pPr>
        <w:spacing w:line="560" w:lineRule="exact"/>
        <w:ind w:firstLine="643" w:firstLineChars="200"/>
        <w:outlineLvl w:val="2"/>
        <w:rPr>
          <w:rFonts w:eastAsia="方正仿宋_GBK" w:cs="方正仿宋_GBK"/>
          <w:b/>
          <w:bCs/>
          <w:sz w:val="32"/>
          <w:szCs w:val="32"/>
        </w:rPr>
      </w:pPr>
      <w:bookmarkStart w:id="124" w:name="_Toc25593"/>
      <w:bookmarkStart w:id="125" w:name="_Toc10869"/>
      <w:bookmarkStart w:id="126" w:name="_Toc3329"/>
      <w:r>
        <w:rPr>
          <w:rFonts w:hint="eastAsia" w:eastAsia="方正仿宋_GBK" w:cs="方正仿宋_GBK"/>
          <w:b/>
          <w:bCs/>
          <w:sz w:val="32"/>
          <w:szCs w:val="32"/>
        </w:rPr>
        <w:t>34．履行合同</w:t>
      </w:r>
      <w:bookmarkEnd w:id="124"/>
      <w:bookmarkEnd w:id="125"/>
      <w:bookmarkEnd w:id="126"/>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34.1成交供应商与采购人签订合同后，合同双方应严格执行合同条款，履行合同规定的义务，保证合同的顺利完成。</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34.2在合同履行过程中，如发生合同纠纷，合同双方应按照《合同法》的有关规定进行处理。</w:t>
      </w:r>
    </w:p>
    <w:p>
      <w:pPr>
        <w:spacing w:line="560" w:lineRule="exact"/>
        <w:ind w:firstLine="643" w:firstLineChars="200"/>
        <w:outlineLvl w:val="2"/>
        <w:rPr>
          <w:rFonts w:eastAsia="方正仿宋_GBK" w:cs="方正仿宋_GBK"/>
          <w:b/>
          <w:bCs/>
          <w:sz w:val="32"/>
          <w:szCs w:val="32"/>
        </w:rPr>
      </w:pPr>
      <w:bookmarkStart w:id="127" w:name="_Toc20378"/>
      <w:bookmarkStart w:id="128" w:name="_Toc11794"/>
      <w:bookmarkStart w:id="129" w:name="_Toc17737"/>
      <w:r>
        <w:rPr>
          <w:rFonts w:hint="eastAsia" w:eastAsia="方正仿宋_GBK" w:cs="方正仿宋_GBK"/>
          <w:b/>
          <w:bCs/>
          <w:sz w:val="32"/>
          <w:szCs w:val="32"/>
        </w:rPr>
        <w:t>35．验收</w:t>
      </w:r>
      <w:bookmarkEnd w:id="127"/>
      <w:bookmarkEnd w:id="128"/>
      <w:bookmarkEnd w:id="129"/>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35.1本项目采购人及其委托的采购代理机构将严格按照政府采购相关法律法规以及《四川省政府采购项目需求论证和履约验收管理办法》（川财采〔2015〕32号）的要求进行验收。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35.2验收结果合格的，成交供应商按照采购合同支付采购资金；验收结果不合格的，将不予支付采购资金，还可能会报本项目同级财政部门按照政府采购法律法规及《四川省政府采购当事人诚信管理办法》（川财采〔2015〕33号）等有关规定给予行政处罚或者以失信行为记入诚信档案。</w:t>
      </w:r>
    </w:p>
    <w:p>
      <w:pPr>
        <w:spacing w:line="560" w:lineRule="exact"/>
        <w:ind w:firstLine="643" w:firstLineChars="200"/>
        <w:outlineLvl w:val="2"/>
        <w:rPr>
          <w:rFonts w:eastAsia="方正仿宋_GBK" w:cs="方正仿宋_GBK"/>
          <w:b/>
          <w:bCs/>
          <w:sz w:val="32"/>
          <w:szCs w:val="32"/>
        </w:rPr>
      </w:pPr>
      <w:bookmarkStart w:id="130" w:name="_Toc3871"/>
      <w:bookmarkStart w:id="131" w:name="_Toc22994"/>
      <w:bookmarkStart w:id="132" w:name="_Toc13889"/>
      <w:r>
        <w:rPr>
          <w:rFonts w:hint="eastAsia" w:eastAsia="方正仿宋_GBK" w:cs="方正仿宋_GBK"/>
          <w:b/>
          <w:bCs/>
          <w:sz w:val="32"/>
          <w:szCs w:val="32"/>
        </w:rPr>
        <w:t>36．资金支付</w:t>
      </w:r>
      <w:bookmarkEnd w:id="130"/>
      <w:bookmarkEnd w:id="131"/>
      <w:bookmarkEnd w:id="132"/>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详见磋商文件第五章。</w:t>
      </w:r>
    </w:p>
    <w:p>
      <w:pPr>
        <w:spacing w:line="560" w:lineRule="exact"/>
        <w:ind w:firstLine="643" w:firstLineChars="200"/>
        <w:outlineLvl w:val="1"/>
        <w:rPr>
          <w:rFonts w:eastAsia="方正黑体_GBK" w:cs="方正黑体_GBK"/>
          <w:b/>
          <w:bCs/>
          <w:sz w:val="32"/>
          <w:szCs w:val="32"/>
        </w:rPr>
      </w:pPr>
      <w:bookmarkStart w:id="133" w:name="_Toc24167"/>
      <w:bookmarkStart w:id="134" w:name="_Toc25615"/>
      <w:bookmarkStart w:id="135" w:name="_Toc25385"/>
      <w:r>
        <w:rPr>
          <w:rFonts w:hint="eastAsia" w:eastAsia="方正黑体_GBK" w:cs="方正黑体_GBK"/>
          <w:b/>
          <w:bCs/>
          <w:sz w:val="32"/>
          <w:szCs w:val="32"/>
        </w:rPr>
        <w:t>八、磋商纪律要求</w:t>
      </w:r>
      <w:bookmarkEnd w:id="133"/>
      <w:bookmarkEnd w:id="134"/>
      <w:bookmarkEnd w:id="135"/>
    </w:p>
    <w:p>
      <w:pPr>
        <w:spacing w:line="560" w:lineRule="exact"/>
        <w:ind w:firstLine="643" w:firstLineChars="200"/>
        <w:outlineLvl w:val="2"/>
        <w:rPr>
          <w:rFonts w:eastAsia="方正仿宋_GBK" w:cs="方正仿宋_GBK"/>
          <w:b/>
          <w:bCs/>
          <w:sz w:val="32"/>
          <w:szCs w:val="32"/>
        </w:rPr>
      </w:pPr>
      <w:bookmarkStart w:id="136" w:name="_Toc23094"/>
      <w:bookmarkStart w:id="137" w:name="_Toc30305"/>
      <w:bookmarkStart w:id="138" w:name="_Toc30126"/>
      <w:r>
        <w:rPr>
          <w:rFonts w:hint="eastAsia" w:eastAsia="方正仿宋_GBK" w:cs="方正仿宋_GBK"/>
          <w:b/>
          <w:bCs/>
          <w:sz w:val="32"/>
          <w:szCs w:val="32"/>
        </w:rPr>
        <w:t>37．供应商不得具有的情形</w:t>
      </w:r>
      <w:bookmarkEnd w:id="136"/>
      <w:bookmarkEnd w:id="137"/>
      <w:bookmarkEnd w:id="138"/>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供应商参加本项目磋商不得有下列情形：</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（1）提供虚假材料谋取成交；</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（2）采取不正当手段诋毁、排挤其他供应商；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（3）与采购人、采购代理机构、或其他供应商恶意串通；</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（4）向采购人、采购代理机构、磋商小组成员行贿或者提供其他不正当利益；</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（5）在磋商过程中与采购人、采购代理机构进行协商；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（6）成交后无正当理由拒不与采购人签订政府采购合同；</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（7）未按照磋商文件确定的事项签订政府采购合同；</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（8）将政府采购合同转包或者违规分包；</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（9）提供假冒伪劣产品；</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（10）擅自变更、中止或者终止政府采购合同；</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（11）拒绝有关部门的监督检查或者向监督检查部门提供虚假情况；</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（12）法律法规规定的其他情形。</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供应商有上述情形的，按照规定追究法律责任，具备（1）—（10）条情形之一的，同时将取消被确认为成交供应商的资格或者认定成交无效。</w:t>
      </w:r>
    </w:p>
    <w:p>
      <w:pPr>
        <w:spacing w:line="560" w:lineRule="exact"/>
        <w:ind w:firstLine="643" w:firstLineChars="200"/>
        <w:outlineLvl w:val="1"/>
        <w:rPr>
          <w:rFonts w:eastAsia="方正黑体_GBK" w:cs="方正黑体_GBK"/>
          <w:b/>
          <w:bCs/>
          <w:sz w:val="32"/>
          <w:szCs w:val="32"/>
        </w:rPr>
      </w:pPr>
      <w:bookmarkStart w:id="139" w:name="_Toc13308"/>
      <w:bookmarkStart w:id="140" w:name="_Toc20216"/>
      <w:bookmarkStart w:id="141" w:name="_Toc30120"/>
      <w:r>
        <w:rPr>
          <w:rFonts w:hint="eastAsia" w:eastAsia="方正黑体_GBK" w:cs="方正黑体_GBK"/>
          <w:b/>
          <w:bCs/>
          <w:sz w:val="32"/>
          <w:szCs w:val="32"/>
        </w:rPr>
        <w:t>九、询问、质疑和投诉</w:t>
      </w:r>
      <w:bookmarkEnd w:id="139"/>
      <w:bookmarkEnd w:id="140"/>
      <w:bookmarkEnd w:id="141"/>
    </w:p>
    <w:p>
      <w:pPr>
        <w:spacing w:line="560" w:lineRule="exact"/>
        <w:ind w:firstLine="643" w:firstLineChars="200"/>
        <w:outlineLvl w:val="2"/>
        <w:rPr>
          <w:rFonts w:eastAsia="方正仿宋_GBK" w:cs="方正仿宋_GBK"/>
          <w:b/>
          <w:bCs/>
          <w:sz w:val="32"/>
          <w:szCs w:val="32"/>
        </w:rPr>
      </w:pPr>
      <w:bookmarkStart w:id="142" w:name="_Toc28303"/>
      <w:bookmarkStart w:id="143" w:name="_Toc31126"/>
      <w:bookmarkStart w:id="144" w:name="_Toc25804"/>
      <w:bookmarkStart w:id="145" w:name="_Toc301"/>
      <w:r>
        <w:rPr>
          <w:rFonts w:hint="eastAsia" w:eastAsia="方正仿宋_GBK" w:cs="方正仿宋_GBK"/>
          <w:b/>
          <w:bCs/>
          <w:sz w:val="32"/>
          <w:szCs w:val="32"/>
        </w:rPr>
        <w:t>38．询问、质疑、投诉的接收和处理严格按照《中华人</w:t>
      </w:r>
      <w:r>
        <w:rPr>
          <w:rFonts w:hint="eastAsia" w:eastAsia="方正仿宋_GBK" w:cs="方正仿宋_GBK"/>
          <w:b/>
          <w:bCs/>
          <w:sz w:val="32"/>
          <w:szCs w:val="32"/>
          <w:lang w:eastAsia="zh-CN"/>
        </w:rPr>
        <w:t>民</w:t>
      </w:r>
      <w:r>
        <w:rPr>
          <w:rFonts w:hint="eastAsia" w:eastAsia="方正仿宋_GBK" w:cs="方正仿宋_GBK"/>
          <w:b/>
          <w:bCs/>
          <w:sz w:val="32"/>
          <w:szCs w:val="32"/>
        </w:rPr>
        <w:t>共和国政府采购法》、《中华人民共和国政府采购法实施条例》、《财政部关于加强政府采购供应商投诉受理审查工作的通知》和四川省的有关规定办理（详细规定请在南充市嘉陵区人民政府门</w:t>
      </w:r>
      <w:bookmarkStart w:id="200" w:name="_GoBack"/>
      <w:bookmarkEnd w:id="200"/>
      <w:r>
        <w:rPr>
          <w:rFonts w:hint="eastAsia" w:eastAsia="方正仿宋_GBK" w:cs="方正仿宋_GBK"/>
          <w:b/>
          <w:bCs/>
          <w:sz w:val="32"/>
          <w:szCs w:val="32"/>
        </w:rPr>
        <w:t>户网政策法规模块查询）。</w:t>
      </w:r>
      <w:bookmarkEnd w:id="142"/>
      <w:bookmarkEnd w:id="143"/>
      <w:bookmarkEnd w:id="144"/>
      <w:bookmarkEnd w:id="145"/>
    </w:p>
    <w:p>
      <w:pPr>
        <w:spacing w:line="560" w:lineRule="exact"/>
        <w:ind w:firstLine="643" w:firstLineChars="200"/>
        <w:outlineLvl w:val="1"/>
        <w:rPr>
          <w:rFonts w:eastAsia="方正黑体_GBK" w:cs="方正黑体_GBK"/>
          <w:b/>
          <w:bCs/>
          <w:sz w:val="32"/>
          <w:szCs w:val="32"/>
        </w:rPr>
      </w:pPr>
      <w:bookmarkStart w:id="146" w:name="_Toc7300"/>
      <w:bookmarkStart w:id="147" w:name="_Toc13025"/>
      <w:bookmarkStart w:id="148" w:name="_Toc18711"/>
      <w:r>
        <w:rPr>
          <w:rFonts w:hint="eastAsia" w:eastAsia="方正黑体_GBK" w:cs="方正黑体_GBK"/>
          <w:b/>
          <w:bCs/>
          <w:sz w:val="32"/>
          <w:szCs w:val="32"/>
        </w:rPr>
        <w:t>十、其他</w:t>
      </w:r>
      <w:bookmarkEnd w:id="146"/>
      <w:bookmarkEnd w:id="147"/>
      <w:bookmarkEnd w:id="148"/>
    </w:p>
    <w:p>
      <w:pPr>
        <w:spacing w:line="560" w:lineRule="exact"/>
        <w:ind w:firstLine="643" w:firstLineChars="200"/>
        <w:outlineLvl w:val="2"/>
        <w:rPr>
          <w:rFonts w:eastAsia="方正仿宋_GBK" w:cs="方正仿宋_GBK"/>
          <w:b/>
          <w:bCs/>
          <w:sz w:val="32"/>
          <w:szCs w:val="32"/>
        </w:rPr>
      </w:pPr>
      <w:bookmarkStart w:id="149" w:name="_Toc19054"/>
      <w:bookmarkStart w:id="150" w:name="_Toc25675"/>
      <w:bookmarkStart w:id="151" w:name="_Toc19009"/>
      <w:bookmarkStart w:id="152" w:name="_Toc24346"/>
      <w:r>
        <w:rPr>
          <w:rFonts w:hint="eastAsia" w:eastAsia="方正仿宋_GBK" w:cs="方正仿宋_GBK"/>
          <w:b/>
          <w:bCs/>
          <w:sz w:val="32"/>
          <w:szCs w:val="32"/>
        </w:rPr>
        <w:t>39．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bookmarkEnd w:id="149"/>
      <w:bookmarkEnd w:id="150"/>
      <w:bookmarkEnd w:id="151"/>
      <w:bookmarkEnd w:id="152"/>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pStyle w:val="11"/>
        <w:rPr>
          <w:rFonts w:ascii="Times New Roman" w:hAnsi="Times New Roman" w:eastAsia="方正仿宋_GBK" w:cs="方正仿宋_GBK"/>
          <w:b/>
          <w:bCs/>
          <w:sz w:val="32"/>
          <w:szCs w:val="32"/>
        </w:rPr>
      </w:pPr>
    </w:p>
    <w:p>
      <w:pPr>
        <w:rPr>
          <w:rFonts w:eastAsia="方正仿宋_GBK" w:cs="方正仿宋_GBK"/>
          <w:b/>
          <w:bCs/>
          <w:sz w:val="32"/>
          <w:szCs w:val="32"/>
        </w:rPr>
      </w:pPr>
    </w:p>
    <w:p>
      <w:pPr>
        <w:pStyle w:val="11"/>
        <w:rPr>
          <w:rFonts w:ascii="Times New Roman" w:hAnsi="Times New Roman" w:eastAsia="方正仿宋_GBK" w:cs="方正仿宋_GBK"/>
          <w:b/>
          <w:bCs/>
          <w:sz w:val="32"/>
          <w:szCs w:val="32"/>
        </w:rPr>
      </w:pPr>
    </w:p>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jc w:val="center"/>
        <w:outlineLvl w:val="0"/>
        <w:rPr>
          <w:rFonts w:eastAsia="方正小标宋_GBK" w:cs="方正小标宋_GBK"/>
          <w:b/>
          <w:bCs/>
          <w:sz w:val="44"/>
          <w:szCs w:val="44"/>
        </w:rPr>
      </w:pPr>
      <w:bookmarkStart w:id="153" w:name="_Toc1939"/>
      <w:bookmarkStart w:id="154" w:name="_Toc13074"/>
      <w:bookmarkStart w:id="155" w:name="_Toc26317"/>
      <w:r>
        <w:rPr>
          <w:rFonts w:hint="eastAsia" w:eastAsia="方正小标宋_GBK" w:cs="方正小标宋_GBK"/>
          <w:b/>
          <w:bCs/>
          <w:sz w:val="44"/>
          <w:szCs w:val="44"/>
        </w:rPr>
        <w:t>第三章  供应商资格条件要求</w:t>
      </w:r>
      <w:bookmarkEnd w:id="153"/>
      <w:bookmarkEnd w:id="154"/>
      <w:bookmarkEnd w:id="155"/>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一、参加磋商的供应商应具备下列资格条件：</w:t>
      </w:r>
    </w:p>
    <w:p>
      <w:pPr>
        <w:spacing w:line="560" w:lineRule="exact"/>
        <w:ind w:firstLine="643" w:firstLineChars="200"/>
        <w:rPr>
          <w:rFonts w:eastAsia="方正楷体_GBK" w:cs="方正楷体_GBK"/>
          <w:b/>
          <w:bCs/>
          <w:sz w:val="32"/>
          <w:szCs w:val="32"/>
        </w:rPr>
      </w:pPr>
      <w:r>
        <w:rPr>
          <w:rFonts w:hint="eastAsia" w:eastAsia="方正楷体_GBK" w:cs="方正楷体_GBK"/>
          <w:b/>
          <w:bCs/>
          <w:sz w:val="32"/>
          <w:szCs w:val="32"/>
        </w:rPr>
        <w:t>（一）《中华人民共和国政府采购法》第二十二条第一款第1项至第5项规定的条件：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1．具有独立承担民事责任的能力；</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2．具有良好的商业信誉和健全的财务会计制度；</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3．具有履行合同所必须的设备和专业技术能力；</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4．具有依法缴纳税收和社会保障资金的良好记录；</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5．参加本次政府采购活动前三年内，在经营活动中没有重大违法记录。</w:t>
      </w:r>
    </w:p>
    <w:p>
      <w:pPr>
        <w:spacing w:line="560" w:lineRule="exact"/>
        <w:ind w:firstLine="643" w:firstLineChars="200"/>
        <w:rPr>
          <w:rFonts w:eastAsia="方正楷体_GBK" w:cs="方正楷体_GBK"/>
          <w:b/>
          <w:bCs/>
          <w:sz w:val="32"/>
          <w:szCs w:val="32"/>
        </w:rPr>
      </w:pPr>
      <w:r>
        <w:rPr>
          <w:rFonts w:hint="eastAsia" w:eastAsia="方正楷体_GBK" w:cs="方正楷体_GBK"/>
          <w:b/>
          <w:bCs/>
          <w:sz w:val="32"/>
          <w:szCs w:val="32"/>
        </w:rPr>
        <w:t>（二）法律、行政法规规定的其他条件：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供应商不得为“信用中国”网站（www.creditchina.gov.cn）列入失信被执行人、重大税收违法案件当事人名单的供应商、不得为中国政府采购网（www.ccgp.gov.cn）政府采购严重违法失信行为记录名单中被财政部门禁止参加政府采购活动的供应商（处罚决定规定的时间和地域范围内）。</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二、产品的资质性及其他类似效力要求</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1．产品类别属于政府强制采购产品类别的，须按照要求提供依据国家确定的认证机构出具的、处于有效期之内的节能产品或环境标志产品认证证书。</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2．产品如为信息安全产品，需提供由中国信息安全认证中心按国家标准认证颁发的有效认证证书。</w:t>
      </w:r>
    </w:p>
    <w:p>
      <w:pPr>
        <w:spacing w:line="560" w:lineRule="exact"/>
        <w:ind w:firstLine="643" w:firstLineChars="200"/>
        <w:rPr>
          <w:rFonts w:eastAsia="方正仿宋_GBK" w:cs="方正仿宋_GBK"/>
          <w:b/>
          <w:bCs/>
          <w:sz w:val="32"/>
          <w:szCs w:val="32"/>
        </w:rPr>
      </w:pPr>
    </w:p>
    <w:p>
      <w:pPr>
        <w:rPr>
          <w:rFonts w:eastAsia="方正小标宋_GBK" w:cs="方正小标宋_GBK"/>
          <w:b/>
          <w:bCs/>
          <w:sz w:val="44"/>
          <w:szCs w:val="44"/>
        </w:rPr>
      </w:pPr>
      <w:r>
        <w:rPr>
          <w:rFonts w:hint="eastAsia" w:eastAsia="方正小标宋_GBK" w:cs="方正小标宋_GBK"/>
          <w:b/>
          <w:bCs/>
          <w:sz w:val="44"/>
          <w:szCs w:val="44"/>
        </w:rPr>
        <w:br w:type="page"/>
      </w:r>
    </w:p>
    <w:p>
      <w:pPr>
        <w:spacing w:line="560" w:lineRule="exact"/>
        <w:jc w:val="center"/>
        <w:outlineLvl w:val="0"/>
        <w:rPr>
          <w:rFonts w:eastAsia="方正小标宋_GBK" w:cs="方正小标宋_GBK"/>
          <w:b/>
          <w:bCs/>
          <w:sz w:val="44"/>
          <w:szCs w:val="44"/>
        </w:rPr>
      </w:pPr>
      <w:bookmarkStart w:id="156" w:name="_Toc4192"/>
      <w:bookmarkStart w:id="157" w:name="_Toc28040"/>
      <w:bookmarkStart w:id="158" w:name="_Toc31913"/>
      <w:r>
        <w:rPr>
          <w:rFonts w:hint="eastAsia" w:eastAsia="方正小标宋_GBK" w:cs="方正小标宋_GBK"/>
          <w:b/>
          <w:bCs/>
          <w:sz w:val="44"/>
          <w:szCs w:val="44"/>
        </w:rPr>
        <w:t>第四章  供应商资格证明材料</w:t>
      </w:r>
      <w:bookmarkEnd w:id="156"/>
      <w:bookmarkEnd w:id="157"/>
      <w:bookmarkEnd w:id="158"/>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一、供应商应提交的资格证明材料</w:t>
      </w:r>
    </w:p>
    <w:p>
      <w:pPr>
        <w:spacing w:line="560" w:lineRule="exact"/>
        <w:ind w:firstLine="643" w:firstLineChars="200"/>
        <w:rPr>
          <w:rFonts w:eastAsia="方正楷体_GBK" w:cs="方正楷体_GBK"/>
          <w:b/>
          <w:bCs/>
          <w:sz w:val="32"/>
          <w:szCs w:val="32"/>
        </w:rPr>
      </w:pPr>
      <w:r>
        <w:rPr>
          <w:rFonts w:hint="eastAsia" w:eastAsia="方正楷体_GBK" w:cs="方正楷体_GBK"/>
          <w:b/>
          <w:bCs/>
          <w:sz w:val="32"/>
          <w:szCs w:val="32"/>
        </w:rPr>
        <w:t>（一）《中华人民共和国政府采购法》第二十二条第一款第1项至第5项规定的条件：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1．具有独立承担民事责任的能力的证明材料</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1.1企业法人：</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提交“统一社会信用代码的营业执照”未换证的提交“营业执照、组织机构代码证、税务登记证、”（均为复印件）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1.2事业法人：</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提交：“统一社会信用代码的事业单位法人证书”未换证的提交“事业单位法人证书或组织机构代码证”（均为复印件）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1.3其他组织：</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提交“统一社会信用代码的社会团体法人登记证书”或“统一社会信用代码的民办非企业单位登记证书”或“统一社会信用代码的基金会法人登记证书”，未换证的提交：“社会团体法人登记证书”或“民办非企业单位登记证书”或“基金会法人登记证书”和“组织机构代码证”（均为复印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1.4个体工商户：</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提交“统一社会信用代码的营业执照”或“营业执照、税务登记证”（均为复印件）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1.5供应商为法定代表人需提供本人身份证复印件。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1.6供应商非法定代表人，需提供法定代表人授权书原件及被授权人身份证复印件。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2．具有良好的商业信誉；</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3．有依法缴纳税收和社会保障资金的良好记录的证明材料</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4．参加本次政府采购活动前三年内，在经营活动中没有重大违法记录证明材料</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5．具有履行合同所必需的设备和专业技术能力证明材料</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以上2—5项提供相关证明材料或承诺函（承诺函格式见本采购文件第七章响应文件格式 三、承诺函”）</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6．具有健全的财务会计制度的证明材料</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2020年或2021年完整有效的经审计的财务报告（审计报告包含三表一附注、注册会计师的签名和盖章、会计师事务所资质、注册会计师证书等复印件）。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a．公司注册时间至公告发布之日不足一年的，可提供在工商备案的公司章程。</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b．供应商为上市公司的提供上年度企业年度财务报表（复印件）。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c．财务报表应当符合会计法的有关规定。</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d．供应商提供财政部门认可的政府采购专业担保机构出具的投标担保函或基本账户开户银行出具的资信证明的可不提供以上资料。</w:t>
      </w:r>
    </w:p>
    <w:p>
      <w:pPr>
        <w:spacing w:line="560" w:lineRule="exact"/>
        <w:ind w:firstLine="643" w:firstLineChars="200"/>
        <w:rPr>
          <w:rFonts w:eastAsia="方正楷体_GBK" w:cs="方正楷体_GBK"/>
          <w:b/>
          <w:bCs/>
          <w:sz w:val="32"/>
          <w:szCs w:val="32"/>
        </w:rPr>
      </w:pPr>
      <w:r>
        <w:rPr>
          <w:rFonts w:hint="eastAsia" w:eastAsia="方正楷体_GBK" w:cs="方正楷体_GBK"/>
          <w:b/>
          <w:bCs/>
          <w:sz w:val="32"/>
          <w:szCs w:val="32"/>
        </w:rPr>
        <w:t>（二）法律、行政法规规定的其他条件：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单位负责人为同一人或者存在直接控股、管理关系的不同供应商，不得参加同一合同项下的政府采购活动。为采购项目提供整体设计、规范编制或者项目管理、监理、检测等服务的供应商，不得再参加该采购项目的其他采购活动。提供承诺函（承诺函格式见本采购文件“本采购文件“第七章响应文件格式 三、承诺函”）</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供应商不得为“信用中国”网站（www.creditchina.gov.cn）列入失信被执行人、重大税收违法案件当事人名单的供应商、不得为中国政府采购网（www.ccgp.gov.cn）政府采购严重违法失信行为记录名单中被财政部门禁止参加政府采购活动的供应商（处罚决定规定的时间和地域范围内）。</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由采购代理机构查询采购公告之日前，供应商未列入禁止参加政府采购活动名单，未列入失信被执行人及重大税收违法案件当事人名单证明材料（以中国政府采购网和信用中国网站查询结果为准，供应商不提供此材料。</w:t>
      </w:r>
    </w:p>
    <w:p>
      <w:pPr>
        <w:spacing w:line="560" w:lineRule="exact"/>
        <w:ind w:firstLine="643" w:firstLineChars="200"/>
        <w:rPr>
          <w:rFonts w:eastAsia="方正仿宋_GBK" w:cs="方正仿宋_GBK"/>
          <w:b/>
          <w:bCs/>
          <w:sz w:val="32"/>
          <w:szCs w:val="32"/>
        </w:rPr>
      </w:pPr>
      <w:r>
        <w:rPr>
          <w:rFonts w:hint="eastAsia" w:eastAsia="方正楷体_GBK" w:cs="方正楷体_GBK"/>
          <w:b/>
          <w:bCs/>
          <w:sz w:val="32"/>
          <w:szCs w:val="32"/>
        </w:rPr>
        <w:t>（三）磋商保证金交纳凭证复印件。</w:t>
      </w:r>
      <w:r>
        <w:rPr>
          <w:rFonts w:hint="eastAsia" w:eastAsia="方正仿宋_GBK" w:cs="方正仿宋_GBK"/>
          <w:b/>
          <w:bCs/>
          <w:sz w:val="32"/>
          <w:szCs w:val="32"/>
        </w:rPr>
        <w:t>（磋商文件要求缴纳时提供）</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二、供应商应提供的产品的资格、资质性及其他类似效力要求的相关证明材料</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1．本次产品类别属于政府强制采购产品类别的，须按照要求提供依据国家确定的认证机构出具的、处于有效期之内的节能产品或环境标志产品认证证书。（复印件）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2．产品如为信息安全产品，需提供由中国信息安全认证中心按国家标准认证颁发的有效认证证书。（复印件）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注：1．以上要求供应商提供的证明材料复印件必须加盖供应商印章（鲜章）；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2．以上证明材料一项不符合要求的，作为无效处理；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3．本项目确定供应商重大违法记录中较大数额罚款的金额标准为：2万元；</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pStyle w:val="2"/>
      </w:pPr>
    </w:p>
    <w:p>
      <w:pPr>
        <w:spacing w:line="560" w:lineRule="exact"/>
        <w:ind w:firstLine="643" w:firstLineChars="200"/>
        <w:rPr>
          <w:rFonts w:eastAsia="方正仿宋_GBK" w:cs="方正仿宋_GBK"/>
          <w:b/>
          <w:bCs/>
          <w:sz w:val="32"/>
          <w:szCs w:val="32"/>
        </w:rPr>
      </w:pPr>
    </w:p>
    <w:p>
      <w:pPr>
        <w:pStyle w:val="11"/>
        <w:rPr>
          <w:rFonts w:ascii="Times New Roman" w:hAnsi="Times New Roman" w:eastAsia="方正仿宋_GBK" w:cs="方正仿宋_GBK"/>
          <w:b/>
          <w:bCs/>
          <w:sz w:val="32"/>
          <w:szCs w:val="32"/>
        </w:rPr>
      </w:pPr>
    </w:p>
    <w:p/>
    <w:p>
      <w:pPr>
        <w:spacing w:line="560" w:lineRule="exact"/>
        <w:ind w:firstLine="643" w:firstLineChars="200"/>
        <w:rPr>
          <w:rFonts w:eastAsia="方正仿宋_GBK" w:cs="方正仿宋_GBK"/>
          <w:b/>
          <w:bCs/>
          <w:sz w:val="32"/>
          <w:szCs w:val="32"/>
        </w:rPr>
      </w:pPr>
    </w:p>
    <w:p>
      <w:pPr>
        <w:spacing w:line="560" w:lineRule="exact"/>
        <w:jc w:val="center"/>
        <w:outlineLvl w:val="0"/>
        <w:rPr>
          <w:rFonts w:eastAsia="方正小标宋_GBK" w:cs="方正小标宋_GBK"/>
          <w:b/>
          <w:bCs/>
          <w:sz w:val="44"/>
          <w:szCs w:val="44"/>
        </w:rPr>
      </w:pPr>
      <w:bookmarkStart w:id="159" w:name="_Toc6978"/>
      <w:bookmarkStart w:id="160" w:name="_Toc23329"/>
      <w:bookmarkStart w:id="161" w:name="_Toc12306"/>
      <w:r>
        <w:rPr>
          <w:rFonts w:hint="eastAsia" w:eastAsia="方正小标宋_GBK" w:cs="方正小标宋_GBK"/>
          <w:b/>
          <w:bCs/>
          <w:sz w:val="44"/>
          <w:szCs w:val="44"/>
        </w:rPr>
        <w:t>第五章  招标项目技术服务、商务及其他要求</w:t>
      </w:r>
      <w:bookmarkEnd w:id="159"/>
      <w:bookmarkEnd w:id="160"/>
      <w:bookmarkEnd w:id="161"/>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一、项目概况</w:t>
      </w:r>
    </w:p>
    <w:p>
      <w:pPr>
        <w:spacing w:line="560" w:lineRule="exact"/>
        <w:ind w:firstLine="643" w:firstLineChars="200"/>
        <w:rPr>
          <w:rFonts w:eastAsia="方正仿宋_GBK" w:cs="方正仿宋_GBK"/>
          <w:b/>
          <w:bCs/>
          <w:sz w:val="32"/>
          <w:szCs w:val="32"/>
        </w:rPr>
      </w:pPr>
      <w:r>
        <w:rPr>
          <w:rFonts w:hint="eastAsia" w:eastAsia="方正楷体_GBK" w:cs="方正楷体_GBK"/>
          <w:b/>
          <w:bCs/>
          <w:sz w:val="32"/>
          <w:szCs w:val="32"/>
        </w:rPr>
        <w:t>（一）项目名称：</w:t>
      </w:r>
      <w:r>
        <w:rPr>
          <w:rFonts w:hint="eastAsia" w:eastAsia="方正仿宋_GBK" w:cs="方正仿宋_GBK"/>
          <w:b/>
          <w:bCs/>
          <w:sz w:val="32"/>
          <w:szCs w:val="32"/>
        </w:rPr>
        <w:t>南充市嘉陵区农业农村局农业外来入侵物种普查项目</w:t>
      </w:r>
    </w:p>
    <w:p>
      <w:pPr>
        <w:spacing w:line="560" w:lineRule="exact"/>
        <w:ind w:firstLine="643" w:firstLineChars="200"/>
        <w:rPr>
          <w:rFonts w:eastAsia="方正仿宋_GBK" w:cs="方正仿宋_GBK"/>
          <w:b/>
          <w:bCs/>
          <w:sz w:val="32"/>
          <w:szCs w:val="32"/>
        </w:rPr>
      </w:pPr>
      <w:r>
        <w:rPr>
          <w:rFonts w:hint="eastAsia" w:eastAsia="方正楷体_GBK" w:cs="方正楷体_GBK"/>
          <w:b/>
          <w:bCs/>
          <w:sz w:val="32"/>
          <w:szCs w:val="32"/>
        </w:rPr>
        <w:t>（二）项目建设地点及选择依据：</w:t>
      </w:r>
      <w:r>
        <w:rPr>
          <w:rFonts w:hint="eastAsia" w:eastAsia="方正仿宋_GBK" w:cs="方正仿宋_GBK"/>
          <w:b/>
          <w:bCs/>
          <w:sz w:val="32"/>
          <w:szCs w:val="32"/>
        </w:rPr>
        <w:t>摸清我区区域范围内农业外来入侵物种的种类数量、分布范围、发生面积、危害程度等情况，项目地点南充市嘉陵区。</w:t>
      </w:r>
    </w:p>
    <w:p>
      <w:pPr>
        <w:spacing w:line="560" w:lineRule="exact"/>
        <w:ind w:firstLine="643" w:firstLineChars="200"/>
        <w:rPr>
          <w:rFonts w:eastAsia="方正仿宋_GBK" w:cs="方正仿宋_GBK"/>
          <w:b/>
          <w:bCs/>
          <w:sz w:val="32"/>
          <w:szCs w:val="32"/>
        </w:rPr>
      </w:pPr>
      <w:r>
        <w:rPr>
          <w:rFonts w:hint="eastAsia" w:eastAsia="方正楷体_GBK" w:cs="方正楷体_GBK"/>
          <w:b/>
          <w:bCs/>
          <w:sz w:val="32"/>
          <w:szCs w:val="32"/>
        </w:rPr>
        <w:t>（三）项目建设目标：</w:t>
      </w:r>
      <w:r>
        <w:rPr>
          <w:rFonts w:hint="eastAsia" w:eastAsia="方正仿宋_GBK" w:cs="方正仿宋_GBK"/>
          <w:b/>
          <w:bCs/>
          <w:sz w:val="32"/>
          <w:szCs w:val="32"/>
        </w:rPr>
        <w:t>全面掌握我区农业外来入侵物种概况，建立农业外来入侵物种档案，完善农业外来入侵物种数据库，准确评估外来入侵物种对我区农业经济、生态环境的影响。</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二、服务内容</w:t>
      </w:r>
    </w:p>
    <w:p>
      <w:pPr>
        <w:spacing w:line="560" w:lineRule="exact"/>
        <w:ind w:firstLine="643" w:firstLineChars="200"/>
        <w:rPr>
          <w:rFonts w:hint="eastAsia" w:eastAsia="方正仿宋_GBK" w:cs="方正仿宋_GBK"/>
          <w:b/>
          <w:bCs/>
          <w:sz w:val="32"/>
          <w:szCs w:val="32"/>
          <w:lang w:val="en-US" w:eastAsia="zh-CN"/>
        </w:rPr>
      </w:pPr>
      <w:r>
        <w:rPr>
          <w:rFonts w:hint="eastAsia" w:eastAsia="方正仿宋_GBK" w:cs="方正仿宋_GBK"/>
          <w:b/>
          <w:bCs/>
          <w:sz w:val="32"/>
          <w:szCs w:val="32"/>
          <w:lang w:val="en-US" w:eastAsia="zh-CN"/>
        </w:rPr>
        <w:t>1供应商同采购方相关专家按照省市相关文件指标及技术要求进一步完善《南充市嘉陵区农业外来入侵物种普查实施方案》，使其方案完全符合普查各项要求。</w:t>
      </w:r>
    </w:p>
    <w:p>
      <w:pPr>
        <w:spacing w:line="560" w:lineRule="exact"/>
        <w:ind w:firstLine="643" w:firstLineChars="200"/>
        <w:rPr>
          <w:rFonts w:hint="eastAsia" w:eastAsia="方正仿宋_GBK" w:cs="方正仿宋_GBK"/>
          <w:b/>
          <w:bCs/>
          <w:sz w:val="32"/>
          <w:szCs w:val="32"/>
          <w:lang w:val="en-US" w:eastAsia="zh-CN"/>
        </w:rPr>
      </w:pPr>
      <w:r>
        <w:rPr>
          <w:rFonts w:hint="eastAsia" w:eastAsia="方正仿宋_GBK" w:cs="方正仿宋_GBK"/>
          <w:b/>
          <w:bCs/>
          <w:sz w:val="32"/>
          <w:szCs w:val="32"/>
          <w:lang w:val="en-US" w:eastAsia="zh-CN"/>
        </w:rPr>
        <w:t>2严格按照南充市农业农村局关于印发《南充市农业外来入侵物种普查实施方案》（南农函〔2022〕14 号）和嘉陵区农业农村局《南充市嘉陵区农业外来入侵物种普查实施方案》开展本次农业外来入侵植物、病害虫、水生动物的普查工作。</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lang w:val="en-US" w:eastAsia="zh-CN"/>
        </w:rPr>
        <w:t>注：《南充市嘉陵区农业农村局南充市嘉陵区农业外来入侵物种普查实施方案》（见第十一章）</w:t>
      </w:r>
    </w:p>
    <w:p>
      <w:pPr>
        <w:spacing w:before="211" w:beforeLines="50" w:line="560" w:lineRule="exact"/>
        <w:jc w:val="left"/>
        <w:rPr>
          <w:rFonts w:hint="eastAsia" w:ascii="华文仿宋" w:hAnsi="华文仿宋" w:eastAsia="华文仿宋" w:cs="华文仿宋"/>
          <w:b/>
          <w:bCs/>
          <w:color w:val="FF0000"/>
          <w:sz w:val="32"/>
          <w:szCs w:val="32"/>
        </w:rPr>
      </w:pPr>
    </w:p>
    <w:p>
      <w:pPr>
        <w:numPr>
          <w:ilvl w:val="0"/>
          <w:numId w:val="1"/>
        </w:numPr>
        <w:spacing w:line="560" w:lineRule="exact"/>
        <w:ind w:firstLine="643" w:firstLineChars="200"/>
        <w:rPr>
          <w:rFonts w:hint="eastAsia" w:eastAsia="方正黑体_GBK" w:cs="方正黑体_GBK"/>
          <w:b/>
          <w:bCs/>
          <w:sz w:val="32"/>
          <w:szCs w:val="32"/>
        </w:rPr>
      </w:pPr>
      <w:r>
        <w:rPr>
          <w:rFonts w:hint="eastAsia" w:eastAsia="方正黑体_GBK" w:cs="方正黑体_GBK"/>
          <w:b/>
          <w:bCs/>
          <w:sz w:val="32"/>
          <w:szCs w:val="32"/>
        </w:rPr>
        <w:t>服务要求</w:t>
      </w:r>
    </w:p>
    <w:p>
      <w:pPr>
        <w:spacing w:line="560" w:lineRule="exact"/>
        <w:ind w:firstLine="723" w:firstLineChars="300"/>
        <w:jc w:val="left"/>
        <w:rPr>
          <w:rFonts w:hint="default" w:ascii="Times New Roman" w:hAnsi="Times New Roman" w:eastAsia="方正黑体_GBK" w:cs="方正黑体_GBK"/>
          <w:sz w:val="24"/>
          <w:szCs w:val="24"/>
          <w:lang w:val="en-US" w:eastAsia="zh-CN"/>
        </w:rPr>
      </w:pPr>
      <w:r>
        <w:rPr>
          <w:rFonts w:hint="eastAsia"/>
          <w:b/>
          <w:bCs/>
          <w:sz w:val="24"/>
          <w:szCs w:val="32"/>
          <w:lang w:eastAsia="zh-CN"/>
        </w:rPr>
        <w:t>（</w:t>
      </w:r>
      <w:r>
        <w:rPr>
          <w:rFonts w:hint="eastAsia"/>
          <w:b/>
          <w:bCs/>
          <w:sz w:val="24"/>
          <w:szCs w:val="32"/>
          <w:lang w:val="en-US" w:eastAsia="zh-CN"/>
        </w:rPr>
        <w:t>一</w:t>
      </w:r>
      <w:r>
        <w:rPr>
          <w:rFonts w:hint="eastAsia"/>
          <w:b/>
          <w:bCs/>
          <w:sz w:val="24"/>
          <w:szCs w:val="32"/>
          <w:lang w:eastAsia="zh-CN"/>
        </w:rPr>
        <w:t>）</w:t>
      </w:r>
      <w:r>
        <w:rPr>
          <w:rFonts w:hint="eastAsia" w:eastAsia="方正仿宋_GBK" w:cs="方正仿宋_GBK"/>
          <w:b/>
          <w:bCs/>
          <w:sz w:val="32"/>
          <w:szCs w:val="32"/>
          <w:lang w:val="en-US" w:eastAsia="zh-CN"/>
        </w:rPr>
        <w:t>严格按照《</w:t>
      </w:r>
      <w:r>
        <w:rPr>
          <w:rFonts w:hint="eastAsia" w:eastAsia="方正仿宋_GBK" w:cs="方正仿宋_GBK"/>
          <w:b/>
          <w:bCs/>
          <w:sz w:val="32"/>
          <w:szCs w:val="32"/>
        </w:rPr>
        <w:t>南充市嘉陵区农业外来入侵物种普查实施方案</w:t>
      </w:r>
      <w:r>
        <w:rPr>
          <w:rFonts w:hint="eastAsia" w:eastAsia="方正仿宋_GBK" w:cs="方正仿宋_GBK"/>
          <w:b/>
          <w:bCs/>
          <w:sz w:val="32"/>
          <w:szCs w:val="32"/>
          <w:lang w:eastAsia="zh-CN"/>
        </w:rPr>
        <w:t>》</w:t>
      </w:r>
      <w:r>
        <w:rPr>
          <w:rFonts w:hint="eastAsia" w:eastAsia="方正仿宋_GBK" w:cs="方正仿宋_GBK"/>
          <w:b/>
          <w:bCs/>
          <w:sz w:val="32"/>
          <w:szCs w:val="32"/>
          <w:lang w:val="en-US" w:eastAsia="zh-CN"/>
        </w:rPr>
        <w:t>开展农业外来入侵物种普查工作。如果方案同省市相关文件有冲突以省市文件要求为准，在普查过程中如果发现新的</w:t>
      </w:r>
      <w:r>
        <w:rPr>
          <w:rFonts w:hint="eastAsia" w:eastAsia="方正仿宋_GBK" w:cs="方正仿宋_GBK"/>
          <w:b/>
          <w:bCs/>
          <w:sz w:val="32"/>
          <w:szCs w:val="32"/>
        </w:rPr>
        <w:t>农业外来入侵物种</w:t>
      </w:r>
      <w:r>
        <w:rPr>
          <w:rFonts w:hint="eastAsia" w:eastAsia="方正仿宋_GBK" w:cs="方正仿宋_GBK"/>
          <w:b/>
          <w:bCs/>
          <w:sz w:val="32"/>
          <w:szCs w:val="32"/>
          <w:lang w:val="en-US" w:eastAsia="zh-CN"/>
        </w:rPr>
        <w:t>不在</w:t>
      </w:r>
      <w:r>
        <w:rPr>
          <w:rFonts w:hint="eastAsia" w:eastAsia="方正仿宋_GBK" w:cs="方正仿宋_GBK"/>
          <w:b/>
          <w:bCs/>
          <w:sz w:val="32"/>
          <w:szCs w:val="32"/>
        </w:rPr>
        <w:t xml:space="preserve"> </w:t>
      </w:r>
      <w:bookmarkStart w:id="162" w:name="_Hlk102076981"/>
      <w:r>
        <w:rPr>
          <w:rFonts w:hint="eastAsia" w:eastAsia="方正仿宋_GBK" w:cs="方正仿宋_GBK"/>
          <w:b/>
          <w:bCs/>
          <w:sz w:val="32"/>
          <w:szCs w:val="32"/>
        </w:rPr>
        <w:t>南充市嘉陵区农业外来入侵物种普查参考清单</w:t>
      </w:r>
      <w:bookmarkEnd w:id="162"/>
      <w:r>
        <w:rPr>
          <w:rFonts w:hint="eastAsia" w:eastAsia="方正仿宋_GBK" w:cs="方正仿宋_GBK"/>
          <w:b/>
          <w:bCs/>
          <w:sz w:val="32"/>
          <w:szCs w:val="32"/>
          <w:lang w:val="en-US" w:eastAsia="zh-CN"/>
        </w:rPr>
        <w:t>中，要严格按照相关要求及时上报并做好相关的保存记录工作等。</w:t>
      </w:r>
    </w:p>
    <w:p>
      <w:pPr>
        <w:spacing w:line="560" w:lineRule="exact"/>
        <w:ind w:firstLine="643" w:firstLineChars="200"/>
        <w:rPr>
          <w:rFonts w:eastAsia="方正仿宋_GBK" w:cs="方正仿宋_GBK"/>
          <w:b/>
          <w:bCs/>
          <w:sz w:val="32"/>
          <w:szCs w:val="32"/>
        </w:rPr>
      </w:pPr>
      <w:r>
        <w:rPr>
          <w:rFonts w:hint="eastAsia" w:eastAsia="方正楷体_GBK" w:cs="方正楷体_GBK"/>
          <w:b/>
          <w:bCs/>
          <w:sz w:val="32"/>
          <w:szCs w:val="32"/>
        </w:rPr>
        <w:t>（</w:t>
      </w:r>
      <w:r>
        <w:rPr>
          <w:rFonts w:hint="eastAsia" w:eastAsia="方正楷体_GBK" w:cs="方正楷体_GBK"/>
          <w:b/>
          <w:bCs/>
          <w:sz w:val="32"/>
          <w:szCs w:val="32"/>
          <w:lang w:val="en-US" w:eastAsia="zh-CN"/>
        </w:rPr>
        <w:t>二</w:t>
      </w:r>
      <w:r>
        <w:rPr>
          <w:rFonts w:hint="eastAsia" w:eastAsia="方正楷体_GBK" w:cs="方正楷体_GBK"/>
          <w:b/>
          <w:bCs/>
          <w:sz w:val="32"/>
          <w:szCs w:val="32"/>
        </w:rPr>
        <w:t>）在调查过程中做好数据采集，现场数据采集应支持纸质表格和在线填报。</w:t>
      </w:r>
      <w:r>
        <w:rPr>
          <w:rFonts w:hint="eastAsia" w:eastAsia="方正仿宋_GBK" w:cs="方正仿宋_GBK"/>
          <w:b/>
          <w:bCs/>
          <w:sz w:val="32"/>
          <w:szCs w:val="32"/>
        </w:rPr>
        <w:t>普查成果符合国家或行业标准，并通过上级主管部门审查。审核不通过的，需要重新普查。</w:t>
      </w:r>
    </w:p>
    <w:p>
      <w:pPr>
        <w:spacing w:line="560" w:lineRule="exact"/>
        <w:ind w:firstLine="643" w:firstLineChars="200"/>
        <w:rPr>
          <w:rFonts w:eastAsia="方正仿宋_GBK" w:cs="方正仿宋_GBK"/>
          <w:b/>
          <w:bCs/>
          <w:sz w:val="32"/>
          <w:szCs w:val="32"/>
        </w:rPr>
      </w:pPr>
      <w:r>
        <w:rPr>
          <w:rFonts w:hint="eastAsia" w:eastAsia="方正楷体_GBK" w:cs="方正楷体_GBK"/>
          <w:b/>
          <w:bCs/>
          <w:sz w:val="32"/>
          <w:szCs w:val="32"/>
        </w:rPr>
        <w:t>（</w:t>
      </w:r>
      <w:r>
        <w:rPr>
          <w:rFonts w:hint="eastAsia" w:eastAsia="方正楷体_GBK" w:cs="方正楷体_GBK"/>
          <w:b/>
          <w:bCs/>
          <w:sz w:val="32"/>
          <w:szCs w:val="32"/>
          <w:lang w:val="en-US" w:eastAsia="zh-CN"/>
        </w:rPr>
        <w:t>三</w:t>
      </w:r>
      <w:r>
        <w:rPr>
          <w:rFonts w:hint="eastAsia" w:eastAsia="方正楷体_GBK" w:cs="方正楷体_GBK"/>
          <w:b/>
          <w:bCs/>
          <w:sz w:val="32"/>
          <w:szCs w:val="32"/>
        </w:rPr>
        <w:t>）</w:t>
      </w:r>
      <w:r>
        <w:rPr>
          <w:rFonts w:hint="eastAsia" w:eastAsia="方正仿宋_GBK" w:cs="方正仿宋_GBK"/>
          <w:b/>
          <w:bCs/>
          <w:sz w:val="32"/>
          <w:szCs w:val="32"/>
        </w:rPr>
        <w:t>摸清全</w:t>
      </w:r>
      <w:r>
        <w:rPr>
          <w:rFonts w:hint="eastAsia" w:eastAsia="方正仿宋_GBK" w:cs="方正仿宋_GBK"/>
          <w:b/>
          <w:bCs/>
          <w:sz w:val="32"/>
          <w:szCs w:val="32"/>
          <w:lang w:val="en-US" w:eastAsia="zh-CN"/>
        </w:rPr>
        <w:t>区</w:t>
      </w:r>
      <w:r>
        <w:rPr>
          <w:rFonts w:hint="eastAsia" w:eastAsia="方正仿宋_GBK" w:cs="方正仿宋_GBK"/>
          <w:b/>
          <w:bCs/>
          <w:sz w:val="32"/>
          <w:szCs w:val="32"/>
        </w:rPr>
        <w:t>农业外来入侵物种的发生种类、空间分布、危害对象、危害程度、发生面积等基本情况，分析对经济、生态和社会的风险与威胁，形成外来物种普查调查报告1套，调查数据1套，风险评估报告1套。</w:t>
      </w:r>
    </w:p>
    <w:p>
      <w:pPr>
        <w:spacing w:line="560" w:lineRule="exact"/>
        <w:ind w:firstLine="643" w:firstLineChars="200"/>
        <w:rPr>
          <w:rFonts w:eastAsia="方正楷体_GBK" w:cs="方正楷体_GBK"/>
          <w:b/>
          <w:bCs/>
          <w:sz w:val="32"/>
          <w:szCs w:val="32"/>
        </w:rPr>
      </w:pPr>
      <w:r>
        <w:rPr>
          <w:rFonts w:hint="eastAsia" w:eastAsia="方正楷体_GBK" w:cs="方正楷体_GBK"/>
          <w:b/>
          <w:bCs/>
          <w:sz w:val="32"/>
          <w:szCs w:val="32"/>
        </w:rPr>
        <w:t>（</w:t>
      </w:r>
      <w:r>
        <w:rPr>
          <w:rFonts w:hint="eastAsia" w:eastAsia="方正楷体_GBK" w:cs="方正楷体_GBK"/>
          <w:b/>
          <w:bCs/>
          <w:sz w:val="32"/>
          <w:szCs w:val="32"/>
          <w:lang w:val="en-US" w:eastAsia="zh-CN"/>
        </w:rPr>
        <w:t>四</w:t>
      </w:r>
      <w:r>
        <w:rPr>
          <w:rFonts w:hint="eastAsia" w:eastAsia="方正楷体_GBK" w:cs="方正楷体_GBK"/>
          <w:b/>
          <w:bCs/>
          <w:sz w:val="32"/>
          <w:szCs w:val="32"/>
        </w:rPr>
        <w:t>）开展农业外来入侵物种普查宣传培训等工作。</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四、商务要求</w:t>
      </w:r>
    </w:p>
    <w:p>
      <w:pPr>
        <w:spacing w:line="560" w:lineRule="exact"/>
        <w:ind w:firstLine="643" w:firstLineChars="200"/>
        <w:rPr>
          <w:rFonts w:eastAsia="方正仿宋_GBK" w:cs="方正仿宋_GBK"/>
          <w:b/>
          <w:bCs/>
          <w:sz w:val="32"/>
          <w:szCs w:val="32"/>
        </w:rPr>
      </w:pPr>
      <w:r>
        <w:rPr>
          <w:rFonts w:hint="eastAsia" w:eastAsia="方正楷体_GBK" w:cs="方正楷体_GBK"/>
          <w:b/>
          <w:bCs/>
          <w:sz w:val="32"/>
          <w:szCs w:val="32"/>
        </w:rPr>
        <w:t>（一）时间要求：</w:t>
      </w:r>
      <w:r>
        <w:rPr>
          <w:rFonts w:hint="eastAsia" w:eastAsia="方正仿宋_GBK" w:cs="方正仿宋_GBK"/>
          <w:b/>
          <w:bCs/>
          <w:sz w:val="32"/>
          <w:szCs w:val="32"/>
        </w:rPr>
        <w:t>2022年9月30日前完成外来入侵物种普查和数据报送；2022年9月—12月健全资料档案，开展数据分析，研究形成总结报告。</w:t>
      </w:r>
    </w:p>
    <w:p>
      <w:pPr>
        <w:spacing w:line="560" w:lineRule="exact"/>
        <w:ind w:firstLine="643" w:firstLineChars="200"/>
        <w:rPr>
          <w:rFonts w:eastAsia="方正仿宋_GBK" w:cs="方正仿宋_GBK"/>
          <w:b/>
          <w:bCs/>
          <w:sz w:val="32"/>
          <w:szCs w:val="32"/>
        </w:rPr>
      </w:pPr>
      <w:r>
        <w:rPr>
          <w:rFonts w:hint="eastAsia" w:eastAsia="方正楷体_GBK" w:cs="方正楷体_GBK"/>
          <w:b/>
          <w:bCs/>
          <w:sz w:val="32"/>
          <w:szCs w:val="32"/>
        </w:rPr>
        <w:t>（二）安全要求：</w:t>
      </w:r>
      <w:r>
        <w:rPr>
          <w:rFonts w:hint="eastAsia" w:eastAsia="方正仿宋_GBK" w:cs="方正仿宋_GBK"/>
          <w:b/>
          <w:bCs/>
          <w:sz w:val="32"/>
          <w:szCs w:val="32"/>
        </w:rPr>
        <w:t>投标供商应做出承诺，“若中标，普查人员在普查期间的人身安全、财产安全及民事纠纷筹一律由本供应商自行负责，与采购人无关”。投标人投标时出具承诺函。（实质性要求）</w:t>
      </w:r>
    </w:p>
    <w:p>
      <w:pPr>
        <w:spacing w:line="560" w:lineRule="exact"/>
        <w:ind w:firstLine="643" w:firstLineChars="200"/>
        <w:rPr>
          <w:rFonts w:eastAsia="方正仿宋_GBK" w:cs="方正仿宋_GBK"/>
          <w:b/>
          <w:bCs/>
          <w:sz w:val="32"/>
          <w:szCs w:val="32"/>
        </w:rPr>
      </w:pPr>
      <w:r>
        <w:rPr>
          <w:rFonts w:hint="eastAsia" w:eastAsia="方正楷体_GBK" w:cs="方正楷体_GBK"/>
          <w:b/>
          <w:bCs/>
          <w:sz w:val="32"/>
          <w:szCs w:val="32"/>
        </w:rPr>
        <w:t>（三）报价要求：</w:t>
      </w:r>
      <w:r>
        <w:rPr>
          <w:rFonts w:hint="eastAsia" w:eastAsia="方正仿宋_GBK" w:cs="方正仿宋_GBK"/>
          <w:b/>
          <w:bCs/>
          <w:sz w:val="32"/>
          <w:szCs w:val="32"/>
        </w:rPr>
        <w:t>本次报价为总包干价，费用包括差旅费、租车费、租船费、保险费、培训费、资料费、标本费（整理、保存和鉴定）等所有费用。</w:t>
      </w:r>
    </w:p>
    <w:p>
      <w:pPr>
        <w:spacing w:line="560" w:lineRule="exact"/>
        <w:ind w:firstLine="643" w:firstLineChars="200"/>
        <w:rPr>
          <w:rFonts w:eastAsia="方正仿宋_GBK" w:cs="方正仿宋_GBK"/>
          <w:b/>
          <w:bCs/>
          <w:sz w:val="32"/>
          <w:szCs w:val="32"/>
        </w:rPr>
      </w:pPr>
      <w:r>
        <w:rPr>
          <w:rFonts w:hint="eastAsia" w:eastAsia="方正楷体_GBK" w:cs="方正楷体_GBK"/>
          <w:b/>
          <w:bCs/>
          <w:sz w:val="32"/>
          <w:szCs w:val="32"/>
        </w:rPr>
        <w:t>（四）</w:t>
      </w:r>
      <w:r>
        <w:rPr>
          <w:rFonts w:hint="eastAsia" w:eastAsia="方正仿宋_GBK" w:cs="方正仿宋_GBK"/>
          <w:b/>
          <w:bCs/>
          <w:sz w:val="32"/>
          <w:szCs w:val="32"/>
        </w:rPr>
        <w:t>成交供应商在服务期内，因自身原因造成采购合同终止或验收没有通过的，因此产生的所有经济损失由成交供应商自行承担，如给采购人造成的经济损失的，采购人将依法追究其法律责任。</w:t>
      </w:r>
    </w:p>
    <w:p>
      <w:pPr>
        <w:spacing w:line="560" w:lineRule="exact"/>
        <w:ind w:firstLine="643" w:firstLineChars="200"/>
        <w:rPr>
          <w:rFonts w:eastAsia="方正仿宋_GBK" w:cs="方正仿宋_GBK"/>
          <w:b/>
          <w:bCs/>
          <w:sz w:val="32"/>
          <w:szCs w:val="32"/>
        </w:rPr>
      </w:pPr>
      <w:r>
        <w:rPr>
          <w:rFonts w:hint="eastAsia" w:eastAsia="方正楷体_GBK" w:cs="方正楷体_GBK"/>
          <w:b/>
          <w:bCs/>
          <w:sz w:val="32"/>
          <w:szCs w:val="32"/>
        </w:rPr>
        <w:t>（五）</w:t>
      </w:r>
      <w:r>
        <w:rPr>
          <w:rFonts w:hint="eastAsia" w:eastAsia="方正仿宋_GBK" w:cs="方正仿宋_GBK"/>
          <w:b/>
          <w:bCs/>
          <w:sz w:val="32"/>
          <w:szCs w:val="32"/>
        </w:rPr>
        <w:t>投标供应商须做出承诺，“在履约过程中，不得虚报、瞒报、拒报、迟报，不得伪造、篡改普查资料，必须履行保密义务，不得违法使用或泄漏”（出具书面承诺函，实质性要求）。</w:t>
      </w:r>
    </w:p>
    <w:p>
      <w:pPr>
        <w:spacing w:line="560" w:lineRule="exact"/>
        <w:ind w:firstLine="643" w:firstLineChars="200"/>
        <w:rPr>
          <w:rFonts w:eastAsia="方正仿宋_GBK" w:cs="方正仿宋_GBK"/>
          <w:b/>
          <w:bCs/>
          <w:sz w:val="32"/>
          <w:szCs w:val="32"/>
        </w:rPr>
      </w:pPr>
      <w:r>
        <w:rPr>
          <w:rFonts w:hint="eastAsia" w:eastAsia="方正楷体_GBK" w:cs="方正楷体_GBK"/>
          <w:b/>
          <w:bCs/>
          <w:sz w:val="32"/>
          <w:szCs w:val="32"/>
        </w:rPr>
        <w:t>（六）验收及付款方式：</w:t>
      </w:r>
      <w:r>
        <w:rPr>
          <w:rFonts w:hint="eastAsia" w:eastAsia="方正仿宋_GBK" w:cs="方正仿宋_GBK"/>
          <w:b/>
          <w:bCs/>
          <w:sz w:val="32"/>
          <w:szCs w:val="32"/>
        </w:rPr>
        <w:t>采购</w:t>
      </w:r>
      <w:r>
        <w:rPr>
          <w:rFonts w:hint="eastAsia" w:eastAsia="方正仿宋_GBK" w:cs="方正仿宋_GBK"/>
          <w:b/>
          <w:bCs/>
          <w:sz w:val="32"/>
          <w:szCs w:val="32"/>
          <w:lang w:val="en-US" w:eastAsia="zh-CN"/>
        </w:rPr>
        <w:t>方</w:t>
      </w:r>
      <w:r>
        <w:rPr>
          <w:rFonts w:hint="eastAsia" w:eastAsia="方正仿宋_GBK" w:cs="方正仿宋_GBK"/>
          <w:b/>
          <w:bCs/>
          <w:sz w:val="32"/>
          <w:szCs w:val="32"/>
        </w:rPr>
        <w:t>和上级主管部门对成交供应商服务进行质量监督和检查验收。普查期间所有费用由成交供应商自行解决，待省市验收审核达标通过后，在 1个月内一次性拨付普查服务费。</w:t>
      </w:r>
    </w:p>
    <w:p>
      <w:pPr>
        <w:rPr>
          <w:rFonts w:eastAsia="方正仿宋_GBK" w:cs="方正仿宋_GBK"/>
          <w:b/>
          <w:bCs/>
          <w:sz w:val="32"/>
          <w:szCs w:val="32"/>
        </w:rPr>
      </w:pPr>
      <w:r>
        <w:rPr>
          <w:rFonts w:hint="eastAsia" w:eastAsia="方正仿宋_GBK" w:cs="方正仿宋_GBK"/>
          <w:b/>
          <w:bCs/>
          <w:sz w:val="32"/>
          <w:szCs w:val="32"/>
        </w:rPr>
        <w:br w:type="page"/>
      </w:r>
    </w:p>
    <w:p>
      <w:pPr>
        <w:spacing w:line="560" w:lineRule="exact"/>
        <w:jc w:val="center"/>
        <w:outlineLvl w:val="0"/>
        <w:rPr>
          <w:rFonts w:eastAsia="方正小标宋_GBK" w:cs="方正小标宋_GBK"/>
          <w:b/>
          <w:bCs/>
          <w:sz w:val="44"/>
          <w:szCs w:val="44"/>
        </w:rPr>
      </w:pPr>
      <w:bookmarkStart w:id="163" w:name="_Toc5392"/>
      <w:bookmarkStart w:id="164" w:name="_Toc3071"/>
      <w:bookmarkStart w:id="165" w:name="_Toc841"/>
      <w:r>
        <w:rPr>
          <w:rFonts w:hint="eastAsia" w:eastAsia="方正小标宋_GBK" w:cs="方正小标宋_GBK"/>
          <w:b/>
          <w:bCs/>
          <w:sz w:val="44"/>
          <w:szCs w:val="44"/>
        </w:rPr>
        <w:t>第六章  采购项目实质性要求</w:t>
      </w:r>
      <w:bookmarkEnd w:id="163"/>
      <w:bookmarkEnd w:id="164"/>
      <w:bookmarkEnd w:id="165"/>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第五章内容均为实质性要求。</w:t>
      </w:r>
    </w:p>
    <w:p>
      <w:pPr>
        <w:spacing w:line="560" w:lineRule="exact"/>
        <w:ind w:firstLine="643" w:firstLineChars="200"/>
        <w:rPr>
          <w:rFonts w:eastAsia="方正仿宋_GBK" w:cs="方正仿宋_GBK"/>
          <w:b/>
          <w:bCs/>
          <w:sz w:val="32"/>
          <w:szCs w:val="32"/>
        </w:rPr>
      </w:pPr>
    </w:p>
    <w:p>
      <w:pPr>
        <w:rPr>
          <w:rFonts w:eastAsia="方正仿宋_GBK" w:cs="方正仿宋_GBK"/>
          <w:b/>
          <w:bCs/>
          <w:sz w:val="32"/>
          <w:szCs w:val="32"/>
        </w:rPr>
      </w:pPr>
      <w:r>
        <w:rPr>
          <w:rFonts w:hint="eastAsia" w:eastAsia="方正仿宋_GBK" w:cs="方正仿宋_GBK"/>
          <w:b/>
          <w:bCs/>
          <w:sz w:val="32"/>
          <w:szCs w:val="32"/>
        </w:rPr>
        <w:br w:type="page"/>
      </w:r>
    </w:p>
    <w:p>
      <w:pPr>
        <w:spacing w:line="560" w:lineRule="exact"/>
        <w:jc w:val="center"/>
        <w:outlineLvl w:val="0"/>
        <w:rPr>
          <w:rFonts w:eastAsia="方正小标宋_GBK" w:cs="方正小标宋_GBK"/>
          <w:b/>
          <w:bCs/>
          <w:sz w:val="44"/>
          <w:szCs w:val="44"/>
        </w:rPr>
      </w:pPr>
      <w:bookmarkStart w:id="166" w:name="_Toc19702"/>
      <w:bookmarkStart w:id="167" w:name="_Toc4355"/>
      <w:bookmarkStart w:id="168" w:name="_Toc4644"/>
      <w:r>
        <w:rPr>
          <w:rFonts w:hint="eastAsia" w:eastAsia="方正小标宋_GBK" w:cs="方正小标宋_GBK"/>
          <w:b/>
          <w:bCs/>
          <w:sz w:val="44"/>
          <w:szCs w:val="44"/>
        </w:rPr>
        <w:t>第七章  磋商内容、磋商过程中可实质性</w:t>
      </w:r>
      <w:bookmarkEnd w:id="166"/>
      <w:bookmarkEnd w:id="167"/>
      <w:bookmarkStart w:id="169" w:name="_Toc3513"/>
      <w:bookmarkStart w:id="170" w:name="_Toc8869"/>
      <w:r>
        <w:rPr>
          <w:rFonts w:hint="eastAsia" w:eastAsia="方正小标宋_GBK" w:cs="方正小标宋_GBK"/>
          <w:b/>
          <w:bCs/>
          <w:sz w:val="44"/>
          <w:szCs w:val="44"/>
        </w:rPr>
        <w:t>变动的内容</w:t>
      </w:r>
      <w:bookmarkEnd w:id="168"/>
      <w:bookmarkEnd w:id="169"/>
      <w:bookmarkEnd w:id="170"/>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针对第五章所包含的技术、服务要求，在磋商过程中，磋商小组在获得采购人代表确认的前提下（凡实质性变动的内容，须经采购人代表书面确认），可以根据磋商情况实质性变动相关内容。磋商小组对磋商文件作出的实质性变动是磋商文件的有效组成部分，磋商小组应及时以书面形式通知所有参加磋商的供应商。</w:t>
      </w:r>
    </w:p>
    <w:p>
      <w:pPr>
        <w:rPr>
          <w:rFonts w:eastAsia="方正小标宋_GBK" w:cs="方正小标宋_GBK"/>
          <w:b/>
          <w:bCs/>
          <w:sz w:val="44"/>
          <w:szCs w:val="44"/>
        </w:rPr>
      </w:pPr>
      <w:r>
        <w:rPr>
          <w:rFonts w:hint="eastAsia" w:eastAsia="方正小标宋_GBK" w:cs="方正小标宋_GBK"/>
          <w:b/>
          <w:bCs/>
          <w:sz w:val="44"/>
          <w:szCs w:val="44"/>
        </w:rPr>
        <w:br w:type="page"/>
      </w:r>
    </w:p>
    <w:p>
      <w:pPr>
        <w:spacing w:line="560" w:lineRule="exact"/>
        <w:jc w:val="center"/>
        <w:outlineLvl w:val="0"/>
        <w:rPr>
          <w:rFonts w:eastAsia="方正小标宋_GBK" w:cs="方正小标宋_GBK"/>
          <w:b/>
          <w:bCs/>
          <w:sz w:val="44"/>
          <w:szCs w:val="44"/>
        </w:rPr>
      </w:pPr>
      <w:bookmarkStart w:id="171" w:name="_Toc2683"/>
      <w:bookmarkStart w:id="172" w:name="_Toc18665"/>
      <w:bookmarkStart w:id="173" w:name="_Toc28148"/>
      <w:r>
        <w:rPr>
          <w:rFonts w:hint="eastAsia" w:eastAsia="方正小标宋_GBK" w:cs="方正小标宋_GBK"/>
          <w:b/>
          <w:bCs/>
          <w:sz w:val="44"/>
          <w:szCs w:val="44"/>
        </w:rPr>
        <w:t>第八章  响应文件格式</w:t>
      </w:r>
      <w:bookmarkEnd w:id="171"/>
      <w:bookmarkEnd w:id="172"/>
      <w:bookmarkEnd w:id="173"/>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一、本章所制响应文件格式，除格式中明确将该格式作为实质性要求的，一律不具有强制性，但是，供应商响应文件相关资料和本章所制格式不一致的，磋商小组将在评分时以响应文件不规范予以扣分处理。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二、本章所制响应文件格式有关表格中的备注栏，由供应商根据自身响应情况作解释性说明，不作为必填项。</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三、本章所制响应文件格式中需要填写的相关内容事项，可能会与本采购项目无关，在不改变响应文件原义、不影响本项目采购需求的情况下，供应商可以不予填写，但应当注明。</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rPr>
          <w:rFonts w:eastAsia="方正仿宋_GBK" w:cs="方正仿宋_GBK"/>
          <w:b/>
          <w:bCs/>
          <w:sz w:val="32"/>
          <w:szCs w:val="32"/>
        </w:rPr>
      </w:pPr>
      <w:r>
        <w:rPr>
          <w:rFonts w:hint="eastAsia" w:eastAsia="方正仿宋_GBK" w:cs="方正仿宋_GBK"/>
          <w:b/>
          <w:bCs/>
          <w:sz w:val="32"/>
          <w:szCs w:val="32"/>
        </w:rPr>
        <w:br w:type="page"/>
      </w:r>
    </w:p>
    <w:p>
      <w:pPr>
        <w:spacing w:before="156" w:beforeLines="50" w:line="560" w:lineRule="exact"/>
        <w:jc w:val="center"/>
        <w:rPr>
          <w:rFonts w:eastAsia="方正小标宋_GBK" w:cs="方正小标宋_GBK"/>
          <w:b/>
          <w:bCs/>
          <w:sz w:val="44"/>
          <w:szCs w:val="44"/>
        </w:rPr>
      </w:pPr>
      <w:r>
        <w:rPr>
          <w:rFonts w:hint="eastAsia" w:eastAsia="方正小标宋_GBK" w:cs="方正小标宋_GBK"/>
          <w:b/>
          <w:bCs/>
          <w:sz w:val="44"/>
          <w:szCs w:val="44"/>
        </w:rPr>
        <w:t>一、法定代表人授权书</w:t>
      </w:r>
    </w:p>
    <w:p>
      <w:pPr>
        <w:spacing w:before="156" w:beforeLines="50" w:line="560" w:lineRule="exact"/>
        <w:jc w:val="center"/>
        <w:rPr>
          <w:rFonts w:eastAsia="方正小标宋_GBK" w:cs="方正小标宋_GBK"/>
          <w:b/>
          <w:bCs/>
          <w:sz w:val="44"/>
          <w:szCs w:val="44"/>
        </w:rPr>
      </w:pPr>
      <w:r>
        <w:rPr>
          <w:rFonts w:hint="eastAsia" w:eastAsia="方正楷体_GBK" w:cs="方正楷体_GBK"/>
          <w:b/>
          <w:bCs/>
          <w:sz w:val="32"/>
          <w:szCs w:val="32"/>
        </w:rPr>
        <w:t>（实质性要求）</w:t>
      </w:r>
    </w:p>
    <w:p>
      <w:pPr>
        <w:spacing w:line="560" w:lineRule="exact"/>
        <w:rPr>
          <w:rFonts w:eastAsia="方正仿宋_GBK" w:cs="方正仿宋_GBK"/>
          <w:b/>
          <w:bCs/>
          <w:sz w:val="32"/>
          <w:szCs w:val="32"/>
        </w:rPr>
      </w:pPr>
    </w:p>
    <w:p>
      <w:pPr>
        <w:spacing w:line="560" w:lineRule="exact"/>
        <w:rPr>
          <w:rFonts w:hint="eastAsia" w:eastAsia="方正仿宋_GBK" w:cs="方正仿宋_GBK"/>
          <w:b/>
          <w:bCs/>
          <w:sz w:val="32"/>
          <w:szCs w:val="32"/>
          <w:lang w:val="en-US" w:eastAsia="zh-CN"/>
        </w:rPr>
      </w:pPr>
      <w:r>
        <w:rPr>
          <w:rFonts w:hint="eastAsia" w:eastAsia="方正仿宋_GBK" w:cs="方正仿宋_GBK"/>
          <w:b/>
          <w:bCs/>
          <w:sz w:val="32"/>
          <w:szCs w:val="32"/>
          <w:lang w:val="en-US" w:eastAsia="zh-CN"/>
        </w:rPr>
        <w:t>南充市嘉陵区农业农村局：</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本授权声明：XXX（单位名称）,XXX（法定代表人姓名、职务）授权XXX（被授权人姓名、职务）为我方参加南充市嘉陵区农业农村局</w:t>
      </w:r>
      <w:r>
        <w:rPr>
          <w:rFonts w:hint="eastAsia" w:eastAsia="方正仿宋_GBK" w:cs="方正仿宋_GBK"/>
          <w:b/>
          <w:bCs/>
          <w:sz w:val="32"/>
          <w:szCs w:val="32"/>
          <w:lang w:val="en-US" w:eastAsia="zh-CN"/>
        </w:rPr>
        <w:t>嘉陵区</w:t>
      </w:r>
      <w:r>
        <w:rPr>
          <w:rFonts w:hint="eastAsia" w:eastAsia="方正仿宋_GBK" w:cs="方正仿宋_GBK"/>
          <w:b/>
          <w:bCs/>
          <w:sz w:val="32"/>
          <w:szCs w:val="32"/>
        </w:rPr>
        <w:t>农业外来入侵物种普查项目（采购编号：</w:t>
      </w:r>
      <w:r>
        <w:rPr>
          <w:rFonts w:hint="eastAsia" w:eastAsia="方正仿宋_GBK" w:cs="方正仿宋_GBK"/>
          <w:b/>
          <w:bCs/>
          <w:sz w:val="32"/>
          <w:szCs w:val="32"/>
          <w:lang w:val="en-US" w:eastAsia="zh-CN"/>
        </w:rPr>
        <w:t>无</w:t>
      </w:r>
      <w:r>
        <w:rPr>
          <w:rFonts w:hint="eastAsia" w:eastAsia="方正仿宋_GBK" w:cs="方正仿宋_GBK"/>
          <w:b/>
          <w:bCs/>
          <w:sz w:val="32"/>
          <w:szCs w:val="32"/>
        </w:rPr>
        <w:t>）磋商采购活动的合法代表，以我方名义全权处理该项目有关磋商、报价、签订合同以及执行合同等一切事宜。</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特此声明。</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供应商名称：XXX（盖单位公章）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法定代表人（签字或盖章）：XXX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职    务：XXX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被授权人签字：XXX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职    务：XXX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日    期：XXX年XXX月XXX日</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jc w:val="center"/>
        <w:rPr>
          <w:rFonts w:eastAsia="方正小标宋_GBK" w:cs="方正小标宋_GBK"/>
          <w:b/>
          <w:bCs/>
          <w:sz w:val="44"/>
          <w:szCs w:val="44"/>
        </w:rPr>
      </w:pPr>
      <w:r>
        <w:rPr>
          <w:rFonts w:hint="eastAsia" w:eastAsia="方正小标宋_GBK" w:cs="方正小标宋_GBK"/>
          <w:b/>
          <w:bCs/>
          <w:sz w:val="44"/>
          <w:szCs w:val="44"/>
        </w:rPr>
        <w:t>二、承诺函</w:t>
      </w:r>
    </w:p>
    <w:p>
      <w:pPr>
        <w:spacing w:before="156" w:beforeLines="50" w:line="560" w:lineRule="exact"/>
        <w:jc w:val="center"/>
        <w:rPr>
          <w:rFonts w:eastAsia="方正小标宋_GBK" w:cs="方正小标宋_GBK"/>
          <w:b/>
          <w:bCs/>
          <w:sz w:val="44"/>
          <w:szCs w:val="44"/>
        </w:rPr>
      </w:pPr>
      <w:r>
        <w:rPr>
          <w:rFonts w:hint="eastAsia" w:eastAsia="方正楷体_GBK" w:cs="方正楷体_GBK"/>
          <w:b/>
          <w:bCs/>
          <w:sz w:val="32"/>
          <w:szCs w:val="32"/>
        </w:rPr>
        <w:t>（实质性要求）</w:t>
      </w:r>
    </w:p>
    <w:p>
      <w:pPr>
        <w:spacing w:line="560" w:lineRule="exact"/>
        <w:ind w:firstLine="643" w:firstLineChars="200"/>
        <w:rPr>
          <w:rFonts w:eastAsia="方正仿宋_GBK" w:cs="方正仿宋_GBK"/>
          <w:b/>
          <w:bCs/>
          <w:sz w:val="32"/>
          <w:szCs w:val="32"/>
        </w:rPr>
      </w:pPr>
    </w:p>
    <w:p>
      <w:pPr>
        <w:spacing w:line="560" w:lineRule="exact"/>
        <w:rPr>
          <w:rFonts w:eastAsia="方正仿宋_GBK" w:cs="方正仿宋_GBK"/>
          <w:b/>
          <w:bCs/>
          <w:sz w:val="32"/>
          <w:szCs w:val="32"/>
        </w:rPr>
      </w:pPr>
      <w:r>
        <w:rPr>
          <w:rFonts w:hint="eastAsia" w:eastAsia="方正仿宋_GBK" w:cs="方正仿宋_GBK"/>
          <w:b/>
          <w:bCs/>
          <w:sz w:val="32"/>
          <w:szCs w:val="32"/>
          <w:lang w:val="en-US" w:eastAsia="zh-CN"/>
        </w:rPr>
        <w:t>南充市嘉陵区农业农村局</w:t>
      </w:r>
      <w:r>
        <w:rPr>
          <w:rFonts w:hint="eastAsia" w:eastAsia="方正仿宋_GBK" w:cs="方正仿宋_GBK"/>
          <w:b/>
          <w:bCs/>
          <w:sz w:val="32"/>
          <w:szCs w:val="32"/>
        </w:rPr>
        <w:t>：</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我公司作为本次采购项目的供应商，根据磋商文件要求，现郑重承诺如下：</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一、具备《中华人民共和国政府采购法》第二十二条第一款和本项目规定的条件：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（一）具有独立承担民事责任的能力；</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（二）具有良好的商业信誉和健全的财务会计制度；</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（三）具有履行合同所必需的设备和专业技术能力；</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（四）有依法缴纳税收和社会保障资金的良好记录；</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（五）参加政府采购活动前三年内，在经营活动中没有重大违法记录；</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（六）法律、行政法规规定的其他条件；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（七）根据采购项目提出的特殊条件。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三、在参加本次采购活动中，不存在与单位负责人为同一人或者存在直接控股、管理关系的其他供应商参与同一合同项下的政府采购活动的行为。</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四、在参加本次采购活动中，不存在和其他供应商在同一合同项下的采购项目中，同时委托同一个自然人、同一家庭的人员、同一单位的人员作为代理人的行为。</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五、如果有《四川省政府采购当事人诚信管理办法》（川财采〔2015〕33号）规定的记入诚信档案的失信行为，将在响应文件中全面如实反映。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六、响应文件中提供的任何资料和技术、服务、商务等响应承诺情况都是真实的、有效的、合法的。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七、如本项目磋商采购过程中需要提供样品，则我公司提供的样品即为成交后将要提供的成交产品，我公司对提供样品的性能和质量负责，因样品存在缺陷或者不符合磋商文件要求导致未能成交的，我公司愿意承担相应不利后果。</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本公司对上述承诺的内容事项真实性负责。如经查实上述承诺的内容事项存在虚假，我公司愿意接受以提供虚假材料谋取成交的法律责任。</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法定代表人签字或者加盖个人私章：XXXX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授权代表签字：XXXX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供应商名称：XXXX（盖章）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日    期：XXX年XXX月XXX日</w:t>
      </w:r>
    </w:p>
    <w:p>
      <w:pPr>
        <w:spacing w:line="560" w:lineRule="exact"/>
        <w:jc w:val="center"/>
        <w:rPr>
          <w:rFonts w:eastAsia="方正小标宋_GBK" w:cs="方正小标宋_GBK"/>
          <w:b/>
          <w:bCs/>
          <w:sz w:val="44"/>
          <w:szCs w:val="44"/>
        </w:rPr>
      </w:pPr>
      <w:r>
        <w:rPr>
          <w:rFonts w:hint="eastAsia" w:eastAsia="方正小标宋_GBK" w:cs="方正小标宋_GBK"/>
          <w:b/>
          <w:bCs/>
          <w:sz w:val="44"/>
          <w:szCs w:val="44"/>
        </w:rPr>
        <w:t>三、报价函</w:t>
      </w:r>
    </w:p>
    <w:p>
      <w:pPr>
        <w:spacing w:before="156" w:beforeLines="50" w:line="560" w:lineRule="exact"/>
        <w:jc w:val="center"/>
        <w:rPr>
          <w:rFonts w:eastAsia="方正小标宋_GBK" w:cs="方正小标宋_GBK"/>
          <w:b/>
          <w:bCs/>
          <w:sz w:val="44"/>
          <w:szCs w:val="44"/>
        </w:rPr>
      </w:pPr>
      <w:r>
        <w:rPr>
          <w:rFonts w:hint="eastAsia" w:eastAsia="方正楷体_GBK" w:cs="方正楷体_GBK"/>
          <w:b/>
          <w:bCs/>
          <w:sz w:val="32"/>
          <w:szCs w:val="32"/>
        </w:rPr>
        <w:t>（实质性要求）</w:t>
      </w:r>
    </w:p>
    <w:p>
      <w:pPr>
        <w:spacing w:line="560" w:lineRule="exact"/>
        <w:ind w:firstLine="643" w:firstLineChars="200"/>
        <w:rPr>
          <w:rFonts w:eastAsia="方正仿宋_GBK" w:cs="方正仿宋_GBK"/>
          <w:b/>
          <w:bCs/>
          <w:sz w:val="32"/>
          <w:szCs w:val="32"/>
        </w:rPr>
      </w:pPr>
    </w:p>
    <w:p>
      <w:pPr>
        <w:spacing w:line="560" w:lineRule="exact"/>
        <w:rPr>
          <w:rFonts w:hint="eastAsia" w:eastAsia="方正仿宋_GBK" w:cs="方正仿宋_GBK"/>
          <w:b/>
          <w:bCs/>
          <w:sz w:val="32"/>
          <w:szCs w:val="32"/>
          <w:lang w:val="en-US" w:eastAsia="zh-CN"/>
        </w:rPr>
      </w:pPr>
      <w:r>
        <w:rPr>
          <w:rFonts w:hint="eastAsia" w:eastAsia="方正仿宋_GBK" w:cs="方正仿宋_GBK"/>
          <w:b/>
          <w:bCs/>
          <w:sz w:val="32"/>
          <w:szCs w:val="32"/>
          <w:lang w:val="en-US" w:eastAsia="zh-CN"/>
        </w:rPr>
        <w:t>南充市嘉陵区农业农村局：</w:t>
      </w:r>
    </w:p>
    <w:p>
      <w:pPr>
        <w:spacing w:line="560" w:lineRule="exact"/>
        <w:ind w:firstLine="643" w:firstLineChars="200"/>
        <w:jc w:val="both"/>
        <w:rPr>
          <w:rFonts w:eastAsia="方正仿宋_GBK" w:cs="方正仿宋_GBK"/>
          <w:b/>
          <w:bCs/>
          <w:sz w:val="32"/>
          <w:szCs w:val="32"/>
        </w:rPr>
      </w:pPr>
      <w:r>
        <w:rPr>
          <w:rFonts w:hint="eastAsia" w:eastAsia="方正仿宋_GBK" w:cs="方正仿宋_GBK"/>
          <w:b/>
          <w:bCs/>
          <w:sz w:val="32"/>
          <w:szCs w:val="32"/>
        </w:rPr>
        <w:t>1．我方全面研究了“</w:t>
      </w:r>
      <w:r>
        <w:rPr>
          <w:rFonts w:hint="eastAsia" w:ascii="华文仿宋" w:hAnsi="华文仿宋" w:eastAsia="华文仿宋" w:cs="华文仿宋"/>
          <w:b/>
          <w:bCs/>
          <w:sz w:val="32"/>
          <w:szCs w:val="32"/>
        </w:rPr>
        <w:t>南充市嘉陵区农业农村局嘉陵区农业外来入侵物种普查项目</w:t>
      </w:r>
      <w:r>
        <w:rPr>
          <w:rFonts w:hint="eastAsia" w:ascii="华文仿宋" w:hAnsi="华文仿宋" w:eastAsia="华文仿宋" w:cs="华文仿宋"/>
          <w:b/>
          <w:bCs/>
          <w:sz w:val="32"/>
          <w:szCs w:val="32"/>
          <w:lang w:val="en-US" w:eastAsia="zh-CN"/>
        </w:rPr>
        <w:t>竞争性磋商文件”</w:t>
      </w:r>
      <w:r>
        <w:rPr>
          <w:rFonts w:hint="eastAsia" w:eastAsia="方正仿宋_GBK" w:cs="方正仿宋_GBK"/>
          <w:b/>
          <w:bCs/>
          <w:sz w:val="32"/>
          <w:szCs w:val="32"/>
        </w:rPr>
        <w:t>（磋商编号：</w:t>
      </w:r>
      <w:r>
        <w:rPr>
          <w:rFonts w:hint="eastAsia" w:eastAsia="方正仿宋_GBK" w:cs="方正仿宋_GBK"/>
          <w:b/>
          <w:bCs/>
          <w:sz w:val="32"/>
          <w:szCs w:val="32"/>
          <w:lang w:val="en-US" w:eastAsia="zh-CN"/>
        </w:rPr>
        <w:t>无</w:t>
      </w:r>
      <w:r>
        <w:rPr>
          <w:rFonts w:hint="eastAsia" w:eastAsia="方正仿宋_GBK" w:cs="方正仿宋_GBK"/>
          <w:b/>
          <w:bCs/>
          <w:sz w:val="32"/>
          <w:szCs w:val="32"/>
        </w:rPr>
        <w:t>），决定参加贵单位组织的本项目磋商采购。</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2．我方自愿按照磋商文件规定的各项要求向采购人提供所需</w:t>
      </w:r>
      <w:r>
        <w:rPr>
          <w:rFonts w:hint="eastAsia" w:eastAsia="方正仿宋_GBK" w:cs="方正仿宋_GBK"/>
          <w:b/>
          <w:bCs/>
          <w:sz w:val="32"/>
          <w:szCs w:val="32"/>
          <w:lang w:val="en-US" w:eastAsia="zh-CN"/>
        </w:rPr>
        <w:t>物资</w:t>
      </w:r>
      <w:r>
        <w:rPr>
          <w:rFonts w:hint="eastAsia" w:eastAsia="方正仿宋_GBK" w:cs="方正仿宋_GBK"/>
          <w:b/>
          <w:bCs/>
          <w:sz w:val="32"/>
          <w:szCs w:val="32"/>
        </w:rPr>
        <w:t>/服务，总报价为人民币XX万元（大写：XXXX）。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3．一旦我方成交，我方将严格履行政府采购合同规定的责任和义务。</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4．我方同意本磋商文件依据《四川省政府采购当事人诚信管理办法》（川财采〔2015〕33号文件）对我方可能存在的失信行为进行惩戒。</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5．我方为本项目提交的响应文件正本1份，副本XX份，用于磋商报价。</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6．我方愿意提供贵单位可能另外要求的，与磋商报价有关的文件资料，并保证我方已提供和将要提供的文件资料是真实、准确的。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7．本次磋商，我方递交的响应文件有效期为磋商文件规定起算之日起XX天。</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供应商名称：XXX（盖单位公章）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法定代表人或授权代表（签字或盖章）：XXX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通讯地址：XXX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邮政编码：XXX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联系电话：XXX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传    真：XXX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日    期：XXX年XXX月XXX日</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rPr>
          <w:rFonts w:eastAsia="方正小标宋_GBK" w:cs="方正小标宋_GBK"/>
          <w:b/>
          <w:bCs/>
          <w:sz w:val="44"/>
          <w:szCs w:val="44"/>
        </w:rPr>
      </w:pPr>
      <w:r>
        <w:rPr>
          <w:rFonts w:hint="eastAsia" w:eastAsia="方正小标宋_GBK" w:cs="方正小标宋_GBK"/>
          <w:b/>
          <w:bCs/>
          <w:sz w:val="44"/>
          <w:szCs w:val="44"/>
        </w:rPr>
        <w:br w:type="page"/>
      </w:r>
    </w:p>
    <w:p>
      <w:pPr>
        <w:spacing w:line="560" w:lineRule="exact"/>
        <w:jc w:val="center"/>
        <w:rPr>
          <w:rFonts w:eastAsia="方正小标宋_GBK" w:cs="方正小标宋_GBK"/>
          <w:b/>
          <w:bCs/>
          <w:sz w:val="44"/>
          <w:szCs w:val="44"/>
        </w:rPr>
      </w:pPr>
      <w:r>
        <w:rPr>
          <w:rFonts w:hint="eastAsia" w:eastAsia="方正小标宋_GBK" w:cs="方正小标宋_GBK"/>
          <w:b/>
          <w:bCs/>
          <w:sz w:val="44"/>
          <w:szCs w:val="44"/>
        </w:rPr>
        <w:t>四、报价一览表</w:t>
      </w:r>
    </w:p>
    <w:p>
      <w:pPr>
        <w:spacing w:before="156" w:beforeLines="50" w:line="560" w:lineRule="exact"/>
        <w:jc w:val="center"/>
        <w:rPr>
          <w:rFonts w:eastAsia="方正楷体_GBK" w:cs="方正楷体_GBK"/>
          <w:b/>
          <w:bCs/>
          <w:sz w:val="32"/>
          <w:szCs w:val="32"/>
        </w:rPr>
      </w:pPr>
      <w:r>
        <w:rPr>
          <w:rFonts w:hint="eastAsia" w:eastAsia="方正楷体_GBK" w:cs="方正楷体_GBK"/>
          <w:b/>
          <w:bCs/>
          <w:sz w:val="32"/>
          <w:szCs w:val="32"/>
        </w:rPr>
        <w:t>（实质性要求）</w:t>
      </w:r>
    </w:p>
    <w:p>
      <w:pPr>
        <w:spacing w:before="156" w:beforeLines="50" w:line="400" w:lineRule="exact"/>
        <w:jc w:val="center"/>
        <w:rPr>
          <w:rFonts w:eastAsia="方正楷体_GBK" w:cs="方正楷体_GBK"/>
          <w:b/>
          <w:bCs/>
          <w:sz w:val="32"/>
          <w:szCs w:val="32"/>
        </w:rPr>
      </w:pPr>
    </w:p>
    <w:tbl>
      <w:tblPr>
        <w:tblStyle w:val="30"/>
        <w:tblW w:w="0" w:type="auto"/>
        <w:tblInd w:w="93" w:type="dxa"/>
        <w:tblLayout w:type="fixed"/>
        <w:tblCellMar>
          <w:top w:w="0" w:type="dxa"/>
          <w:left w:w="108" w:type="dxa"/>
          <w:bottom w:w="0" w:type="dxa"/>
          <w:right w:w="108" w:type="dxa"/>
        </w:tblCellMar>
      </w:tblPr>
      <w:tblGrid>
        <w:gridCol w:w="819"/>
        <w:gridCol w:w="2073"/>
        <w:gridCol w:w="2703"/>
        <w:gridCol w:w="2925"/>
      </w:tblGrid>
      <w:tr>
        <w:tblPrEx>
          <w:tblCellMar>
            <w:top w:w="0" w:type="dxa"/>
            <w:left w:w="108" w:type="dxa"/>
            <w:bottom w:w="0" w:type="dxa"/>
            <w:right w:w="108" w:type="dxa"/>
          </w:tblCellMar>
        </w:tblPrEx>
        <w:trPr>
          <w:trHeight w:val="506" w:hRule="atLeast"/>
        </w:trPr>
        <w:tc>
          <w:tcPr>
            <w:tcW w:w="2892"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方正仿宋_GBK" w:cs="方正仿宋_GBK"/>
                <w:b/>
                <w:bCs/>
                <w:sz w:val="24"/>
              </w:rPr>
            </w:pPr>
            <w:r>
              <w:rPr>
                <w:rFonts w:hint="eastAsia" w:eastAsia="方正仿宋_GBK" w:cs="方正仿宋_GBK"/>
                <w:b/>
                <w:bCs/>
                <w:sz w:val="24"/>
              </w:rPr>
              <w:t>项目名称</w:t>
            </w:r>
          </w:p>
        </w:tc>
        <w:tc>
          <w:tcPr>
            <w:tcW w:w="5628" w:type="dxa"/>
            <w:gridSpan w:val="2"/>
            <w:tcBorders>
              <w:top w:val="single" w:color="auto" w:sz="4" w:space="0"/>
              <w:left w:val="nil"/>
              <w:bottom w:val="single" w:color="auto" w:sz="4" w:space="0"/>
              <w:right w:val="single" w:color="auto" w:sz="4" w:space="0"/>
            </w:tcBorders>
            <w:vAlign w:val="center"/>
          </w:tcPr>
          <w:p>
            <w:pPr>
              <w:widowControl/>
              <w:spacing w:line="360" w:lineRule="auto"/>
              <w:rPr>
                <w:rFonts w:eastAsia="方正仿宋_GBK" w:cs="方正仿宋_GBK"/>
                <w:b/>
                <w:bCs/>
                <w:sz w:val="24"/>
              </w:rPr>
            </w:pPr>
          </w:p>
        </w:tc>
      </w:tr>
      <w:tr>
        <w:tblPrEx>
          <w:tblCellMar>
            <w:top w:w="0" w:type="dxa"/>
            <w:left w:w="108" w:type="dxa"/>
            <w:bottom w:w="0" w:type="dxa"/>
            <w:right w:w="108" w:type="dxa"/>
          </w:tblCellMar>
        </w:tblPrEx>
        <w:trPr>
          <w:trHeight w:val="443" w:hRule="atLeast"/>
        </w:trPr>
        <w:tc>
          <w:tcPr>
            <w:tcW w:w="2892"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方正仿宋_GBK" w:cs="方正仿宋_GBK"/>
                <w:b/>
                <w:bCs/>
                <w:sz w:val="24"/>
              </w:rPr>
            </w:pPr>
            <w:r>
              <w:rPr>
                <w:rFonts w:hint="eastAsia" w:eastAsia="方正仿宋_GBK" w:cs="方正仿宋_GBK"/>
                <w:b/>
                <w:bCs/>
                <w:sz w:val="24"/>
              </w:rPr>
              <w:t>磋商编号</w:t>
            </w:r>
          </w:p>
        </w:tc>
        <w:tc>
          <w:tcPr>
            <w:tcW w:w="5628" w:type="dxa"/>
            <w:gridSpan w:val="2"/>
            <w:tcBorders>
              <w:top w:val="single" w:color="auto" w:sz="4" w:space="0"/>
              <w:left w:val="nil"/>
              <w:bottom w:val="single" w:color="auto" w:sz="4" w:space="0"/>
              <w:right w:val="single" w:color="auto" w:sz="4" w:space="0"/>
            </w:tcBorders>
            <w:vAlign w:val="center"/>
          </w:tcPr>
          <w:p>
            <w:pPr>
              <w:widowControl/>
              <w:spacing w:line="360" w:lineRule="auto"/>
              <w:rPr>
                <w:rFonts w:eastAsia="方正仿宋_GBK" w:cs="方正仿宋_GBK"/>
                <w:b/>
                <w:bCs/>
                <w:sz w:val="24"/>
              </w:rPr>
            </w:pPr>
          </w:p>
        </w:tc>
      </w:tr>
      <w:tr>
        <w:tblPrEx>
          <w:tblCellMar>
            <w:top w:w="0" w:type="dxa"/>
            <w:left w:w="108" w:type="dxa"/>
            <w:bottom w:w="0" w:type="dxa"/>
            <w:right w:w="108" w:type="dxa"/>
          </w:tblCellMar>
        </w:tblPrEx>
        <w:trPr>
          <w:trHeight w:val="960" w:hRule="atLeast"/>
        </w:trPr>
        <w:tc>
          <w:tcPr>
            <w:tcW w:w="819" w:type="dxa"/>
            <w:tcBorders>
              <w:top w:val="nil"/>
              <w:left w:val="single" w:color="auto" w:sz="4" w:space="0"/>
              <w:bottom w:val="single" w:color="auto" w:sz="4" w:space="0"/>
              <w:right w:val="single" w:color="auto" w:sz="4" w:space="0"/>
            </w:tcBorders>
            <w:vAlign w:val="center"/>
          </w:tcPr>
          <w:p>
            <w:pPr>
              <w:widowControl/>
              <w:spacing w:line="360" w:lineRule="auto"/>
              <w:jc w:val="center"/>
              <w:rPr>
                <w:rFonts w:eastAsia="方正仿宋_GBK" w:cs="方正仿宋_GBK"/>
                <w:b/>
                <w:bCs/>
                <w:sz w:val="24"/>
              </w:rPr>
            </w:pPr>
            <w:r>
              <w:rPr>
                <w:rFonts w:hint="eastAsia" w:eastAsia="方正仿宋_GBK" w:cs="方正仿宋_GBK"/>
                <w:b/>
                <w:bCs/>
                <w:sz w:val="24"/>
              </w:rPr>
              <w:t>序号</w:t>
            </w:r>
          </w:p>
        </w:tc>
        <w:tc>
          <w:tcPr>
            <w:tcW w:w="4776" w:type="dxa"/>
            <w:gridSpan w:val="2"/>
            <w:tcBorders>
              <w:top w:val="nil"/>
              <w:left w:val="nil"/>
              <w:bottom w:val="single" w:color="auto" w:sz="4" w:space="0"/>
              <w:right w:val="single" w:color="auto" w:sz="4" w:space="0"/>
            </w:tcBorders>
            <w:vAlign w:val="center"/>
          </w:tcPr>
          <w:p>
            <w:pPr>
              <w:spacing w:line="360" w:lineRule="auto"/>
              <w:jc w:val="center"/>
              <w:rPr>
                <w:rFonts w:eastAsia="方正仿宋_GBK" w:cs="方正仿宋_GBK"/>
                <w:b/>
                <w:bCs/>
                <w:sz w:val="24"/>
              </w:rPr>
            </w:pPr>
            <w:r>
              <w:rPr>
                <w:rFonts w:hint="eastAsia" w:eastAsia="方正仿宋_GBK" w:cs="方正仿宋_GBK"/>
                <w:b/>
                <w:bCs/>
                <w:sz w:val="24"/>
              </w:rPr>
              <w:t>服务名称</w:t>
            </w:r>
          </w:p>
        </w:tc>
        <w:tc>
          <w:tcPr>
            <w:tcW w:w="2925" w:type="dxa"/>
            <w:tcBorders>
              <w:top w:val="nil"/>
              <w:left w:val="nil"/>
              <w:bottom w:val="single" w:color="auto" w:sz="4" w:space="0"/>
              <w:right w:val="single" w:color="auto" w:sz="4" w:space="0"/>
            </w:tcBorders>
            <w:vAlign w:val="center"/>
          </w:tcPr>
          <w:p>
            <w:pPr>
              <w:widowControl/>
              <w:spacing w:line="360" w:lineRule="auto"/>
              <w:jc w:val="center"/>
              <w:rPr>
                <w:rFonts w:eastAsia="方正仿宋_GBK" w:cs="方正仿宋_GBK"/>
                <w:b/>
                <w:bCs/>
                <w:sz w:val="24"/>
              </w:rPr>
            </w:pPr>
            <w:r>
              <w:rPr>
                <w:rFonts w:hint="eastAsia" w:eastAsia="方正仿宋_GBK" w:cs="方正仿宋_GBK"/>
                <w:b/>
                <w:bCs/>
                <w:sz w:val="24"/>
              </w:rPr>
              <w:t>报价（万元）</w:t>
            </w:r>
          </w:p>
        </w:tc>
      </w:tr>
      <w:tr>
        <w:tblPrEx>
          <w:tblCellMar>
            <w:top w:w="0" w:type="dxa"/>
            <w:left w:w="108" w:type="dxa"/>
            <w:bottom w:w="0" w:type="dxa"/>
            <w:right w:w="108" w:type="dxa"/>
          </w:tblCellMar>
        </w:tblPrEx>
        <w:trPr>
          <w:trHeight w:val="597" w:hRule="atLeast"/>
        </w:trPr>
        <w:tc>
          <w:tcPr>
            <w:tcW w:w="81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方正仿宋_GBK" w:cs="方正仿宋_GBK"/>
                <w:b/>
                <w:bCs/>
                <w:sz w:val="24"/>
              </w:rPr>
            </w:pPr>
            <w:r>
              <w:rPr>
                <w:rFonts w:hint="eastAsia" w:eastAsia="方正仿宋_GBK" w:cs="方正仿宋_GBK"/>
                <w:b/>
                <w:bCs/>
                <w:sz w:val="24"/>
              </w:rPr>
              <w:t>1</w:t>
            </w:r>
          </w:p>
        </w:tc>
        <w:tc>
          <w:tcPr>
            <w:tcW w:w="4776"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eastAsia="方正仿宋_GBK" w:cs="方正仿宋_GBK"/>
                <w:b/>
                <w:bCs/>
                <w:sz w:val="24"/>
              </w:rPr>
            </w:pPr>
          </w:p>
        </w:tc>
        <w:tc>
          <w:tcPr>
            <w:tcW w:w="292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eastAsia="方正仿宋_GBK" w:cs="方正仿宋_GBK"/>
                <w:b/>
                <w:bCs/>
                <w:sz w:val="24"/>
              </w:rPr>
            </w:pPr>
          </w:p>
        </w:tc>
      </w:tr>
      <w:tr>
        <w:tblPrEx>
          <w:tblCellMar>
            <w:top w:w="0" w:type="dxa"/>
            <w:left w:w="108" w:type="dxa"/>
            <w:bottom w:w="0" w:type="dxa"/>
            <w:right w:w="108" w:type="dxa"/>
          </w:tblCellMar>
        </w:tblPrEx>
        <w:trPr>
          <w:trHeight w:val="597" w:hRule="atLeast"/>
        </w:trPr>
        <w:tc>
          <w:tcPr>
            <w:tcW w:w="8520"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方正仿宋_GBK" w:cs="方正仿宋_GBK"/>
                <w:b/>
                <w:bCs/>
                <w:sz w:val="24"/>
              </w:rPr>
            </w:pPr>
            <w:r>
              <w:rPr>
                <w:rFonts w:hint="eastAsia" w:eastAsia="方正仿宋_GBK" w:cs="方正仿宋_GBK"/>
                <w:b/>
                <w:bCs/>
                <w:sz w:val="24"/>
              </w:rPr>
              <w:t>报价总金额（万元）:                         大写:</w:t>
            </w:r>
          </w:p>
        </w:tc>
      </w:tr>
    </w:tbl>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1．报价包括：人工费、交通费、保险费、资料费、培训费、材料费、税费等一切费用。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2．本项目为固定报价。</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供应商名称：XXX（盖单位公章）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法定代表人或授权代表（签字或盖章）：XXX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日      期：XXX年XXX月XXX</w:t>
      </w:r>
    </w:p>
    <w:p>
      <w:pPr>
        <w:spacing w:line="560" w:lineRule="exact"/>
        <w:ind w:firstLine="643" w:firstLineChars="200"/>
        <w:rPr>
          <w:rFonts w:eastAsia="方正仿宋_GBK" w:cs="方正仿宋_GBK"/>
          <w:b/>
          <w:bCs/>
          <w:sz w:val="32"/>
          <w:szCs w:val="32"/>
        </w:rPr>
      </w:pPr>
    </w:p>
    <w:p>
      <w:pPr>
        <w:rPr>
          <w:rFonts w:eastAsia="方正仿宋_GBK" w:cs="方正仿宋_GBK"/>
          <w:b/>
          <w:bCs/>
          <w:sz w:val="32"/>
          <w:szCs w:val="32"/>
        </w:rPr>
      </w:pPr>
      <w:r>
        <w:rPr>
          <w:rFonts w:hint="eastAsia" w:eastAsia="方正仿宋_GBK" w:cs="方正仿宋_GBK"/>
          <w:b/>
          <w:bCs/>
          <w:sz w:val="32"/>
          <w:szCs w:val="32"/>
        </w:rPr>
        <w:br w:type="page"/>
      </w:r>
    </w:p>
    <w:p>
      <w:pPr>
        <w:spacing w:line="560" w:lineRule="exact"/>
        <w:jc w:val="center"/>
        <w:rPr>
          <w:rFonts w:eastAsia="方正小标宋_GBK" w:cs="方正小标宋_GBK"/>
          <w:b/>
          <w:bCs/>
          <w:sz w:val="44"/>
          <w:szCs w:val="44"/>
        </w:rPr>
      </w:pPr>
      <w:r>
        <w:rPr>
          <w:rFonts w:hint="eastAsia" w:eastAsia="方正小标宋_GBK" w:cs="方正小标宋_GBK"/>
          <w:b/>
          <w:bCs/>
          <w:sz w:val="44"/>
          <w:szCs w:val="44"/>
        </w:rPr>
        <w:t>五、中小企业声明函</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 </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本公司郑重声明，根据《政府采购促进中小企业发展暂行办法》（财库〔2011〕181号）的规定，本公司为XXX（请填写：中型、小型、微型）企业。即，本公司同时满足以下条件：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根据《工业和信息化部、国家统计局、国家发展和改革委员会、财政部关于印发中小企业划型标准规定的通知》（工信部联企业〔2011〕300号）规定的划分标准，本公司属于XXX行业，从业人员XXX人，营业收入XXX万元，资产总额XXX万元，本公司为XXX（请填写：中型、小型、微型）企业。</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本公司参加XXX单位的XXX项目采购活动提供本企业制造的货物，由本企业承担工程、提供服务，或者提供其他XXX（请填写：中型、小型、微型）企业制造的货物。本条所称货物不包括使用大型企业注册商标的货物。</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本公司对上述声明的真实性负责。如有虚假，将依法承担相应责任。</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 </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　</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供应商名称：XXXX（盖单位公章）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法定代表人或授权代表（签字）：XXXX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日期：XXXX</w:t>
      </w:r>
    </w:p>
    <w:p>
      <w:pPr>
        <w:spacing w:line="560" w:lineRule="exact"/>
        <w:ind w:firstLine="643" w:firstLineChars="200"/>
        <w:rPr>
          <w:rFonts w:eastAsia="方正仿宋_GBK" w:cs="方正仿宋_GBK"/>
          <w:b/>
          <w:bCs/>
          <w:sz w:val="32"/>
          <w:szCs w:val="32"/>
        </w:rPr>
      </w:pPr>
    </w:p>
    <w:p>
      <w:pPr>
        <w:spacing w:line="560" w:lineRule="exact"/>
        <w:jc w:val="center"/>
        <w:rPr>
          <w:rFonts w:eastAsia="方正小标宋_GBK" w:cs="方正小标宋_GBK"/>
          <w:b/>
          <w:bCs/>
          <w:sz w:val="44"/>
          <w:szCs w:val="44"/>
        </w:rPr>
      </w:pPr>
      <w:r>
        <w:rPr>
          <w:rFonts w:hint="eastAsia" w:eastAsia="方正小标宋_GBK" w:cs="方正小标宋_GBK"/>
          <w:b/>
          <w:bCs/>
          <w:sz w:val="44"/>
          <w:szCs w:val="44"/>
        </w:rPr>
        <w:t>六、残疾人福利性单位声明函</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本单位对上述声明的真实性负责。如有虚假，将依法承担相应责任。</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　</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单位名称：XXXX（盖单位公章）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法定代表人或授权代表（签字）：XXXX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日期：XXXX</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jc w:val="center"/>
        <w:rPr>
          <w:rFonts w:eastAsia="方正小标宋_GBK" w:cs="方正小标宋_GBK"/>
          <w:b/>
          <w:bCs/>
          <w:sz w:val="44"/>
          <w:szCs w:val="44"/>
        </w:rPr>
      </w:pPr>
      <w:r>
        <w:rPr>
          <w:rFonts w:hint="eastAsia" w:eastAsia="方正小标宋_GBK" w:cs="方正小标宋_GBK"/>
          <w:b/>
          <w:bCs/>
          <w:sz w:val="44"/>
          <w:szCs w:val="44"/>
        </w:rPr>
        <w:t>七、服务要求应答表</w:t>
      </w:r>
    </w:p>
    <w:p>
      <w:pPr>
        <w:spacing w:before="156" w:beforeLines="50" w:line="560" w:lineRule="exact"/>
        <w:jc w:val="center"/>
        <w:rPr>
          <w:rFonts w:eastAsia="方正楷体_GBK" w:cs="方正楷体_GBK"/>
          <w:b/>
          <w:bCs/>
          <w:sz w:val="32"/>
          <w:szCs w:val="32"/>
        </w:rPr>
      </w:pPr>
      <w:r>
        <w:rPr>
          <w:rFonts w:hint="eastAsia" w:eastAsia="方正楷体_GBK" w:cs="方正楷体_GBK"/>
          <w:b/>
          <w:bCs/>
          <w:sz w:val="32"/>
          <w:szCs w:val="32"/>
        </w:rPr>
        <w:t>（实质性要求）</w:t>
      </w:r>
    </w:p>
    <w:p>
      <w:pPr>
        <w:spacing w:line="560" w:lineRule="exact"/>
        <w:ind w:firstLine="643" w:firstLineChars="200"/>
        <w:rPr>
          <w:rFonts w:eastAsia="方正仿宋_GBK" w:cs="方正仿宋_GBK"/>
          <w:b/>
          <w:bCs/>
          <w:sz w:val="32"/>
          <w:szCs w:val="32"/>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4452"/>
        <w:gridCol w:w="3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spacing w:line="400" w:lineRule="exact"/>
              <w:jc w:val="center"/>
              <w:rPr>
                <w:rFonts w:eastAsia="方正黑体_GBK" w:cs="方正黑体_GBK"/>
                <w:b/>
                <w:bCs/>
                <w:sz w:val="24"/>
              </w:rPr>
            </w:pPr>
            <w:r>
              <w:rPr>
                <w:rFonts w:hint="eastAsia" w:eastAsia="方正黑体_GBK" w:cs="方正黑体_GBK"/>
                <w:b/>
                <w:bCs/>
                <w:sz w:val="24"/>
              </w:rPr>
              <w:t>序号</w:t>
            </w:r>
          </w:p>
        </w:tc>
        <w:tc>
          <w:tcPr>
            <w:tcW w:w="4452" w:type="dxa"/>
            <w:vAlign w:val="center"/>
          </w:tcPr>
          <w:p>
            <w:pPr>
              <w:spacing w:line="400" w:lineRule="exact"/>
              <w:jc w:val="center"/>
              <w:rPr>
                <w:rFonts w:eastAsia="方正黑体_GBK" w:cs="方正黑体_GBK"/>
                <w:b/>
                <w:bCs/>
                <w:sz w:val="24"/>
              </w:rPr>
            </w:pPr>
            <w:r>
              <w:rPr>
                <w:rFonts w:hint="eastAsia" w:eastAsia="方正黑体_GBK" w:cs="方正黑体_GBK"/>
                <w:b/>
                <w:bCs/>
                <w:sz w:val="24"/>
              </w:rPr>
              <w:t>采购文件要求</w:t>
            </w:r>
          </w:p>
        </w:tc>
        <w:tc>
          <w:tcPr>
            <w:tcW w:w="3933" w:type="dxa"/>
            <w:vAlign w:val="center"/>
          </w:tcPr>
          <w:p>
            <w:pPr>
              <w:spacing w:line="400" w:lineRule="exact"/>
              <w:jc w:val="center"/>
              <w:rPr>
                <w:rFonts w:eastAsia="方正黑体_GBK" w:cs="方正黑体_GBK"/>
                <w:b/>
                <w:bCs/>
                <w:sz w:val="24"/>
              </w:rPr>
            </w:pPr>
            <w:r>
              <w:rPr>
                <w:rFonts w:hint="eastAsia" w:eastAsia="方正黑体_GBK" w:cs="方正黑体_GBK"/>
                <w:b/>
                <w:bCs/>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956" w:type="dxa"/>
          </w:tcPr>
          <w:p>
            <w:pPr>
              <w:spacing w:line="400" w:lineRule="exact"/>
              <w:jc w:val="center"/>
              <w:rPr>
                <w:rFonts w:eastAsia="方正仿宋_GBK" w:cs="方正仿宋_GBK"/>
                <w:b/>
                <w:bCs/>
                <w:sz w:val="24"/>
              </w:rPr>
            </w:pPr>
          </w:p>
        </w:tc>
        <w:tc>
          <w:tcPr>
            <w:tcW w:w="4452" w:type="dxa"/>
          </w:tcPr>
          <w:p>
            <w:pPr>
              <w:spacing w:line="400" w:lineRule="exact"/>
              <w:jc w:val="center"/>
              <w:rPr>
                <w:rFonts w:eastAsia="方正仿宋_GBK" w:cs="方正仿宋_GBK"/>
                <w:b/>
                <w:bCs/>
                <w:sz w:val="24"/>
              </w:rPr>
            </w:pPr>
          </w:p>
        </w:tc>
        <w:tc>
          <w:tcPr>
            <w:tcW w:w="3933" w:type="dxa"/>
          </w:tcPr>
          <w:p>
            <w:pPr>
              <w:spacing w:line="400" w:lineRule="exact"/>
              <w:jc w:val="center"/>
              <w:rPr>
                <w:rFonts w:eastAsia="方正仿宋_GBK" w:cs="方正仿宋_GBK"/>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956" w:type="dxa"/>
          </w:tcPr>
          <w:p>
            <w:pPr>
              <w:spacing w:line="400" w:lineRule="exact"/>
              <w:jc w:val="center"/>
              <w:rPr>
                <w:rFonts w:eastAsia="方正仿宋_GBK" w:cs="方正仿宋_GBK"/>
                <w:b/>
                <w:bCs/>
                <w:sz w:val="24"/>
              </w:rPr>
            </w:pPr>
          </w:p>
        </w:tc>
        <w:tc>
          <w:tcPr>
            <w:tcW w:w="4452" w:type="dxa"/>
          </w:tcPr>
          <w:p>
            <w:pPr>
              <w:spacing w:line="400" w:lineRule="exact"/>
              <w:jc w:val="center"/>
              <w:rPr>
                <w:rFonts w:eastAsia="方正仿宋_GBK" w:cs="方正仿宋_GBK"/>
                <w:b/>
                <w:bCs/>
                <w:sz w:val="24"/>
              </w:rPr>
            </w:pPr>
          </w:p>
        </w:tc>
        <w:tc>
          <w:tcPr>
            <w:tcW w:w="3933" w:type="dxa"/>
          </w:tcPr>
          <w:p>
            <w:pPr>
              <w:spacing w:line="400" w:lineRule="exact"/>
              <w:jc w:val="center"/>
              <w:rPr>
                <w:rFonts w:eastAsia="方正仿宋_GBK" w:cs="方正仿宋_GBK"/>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956" w:type="dxa"/>
          </w:tcPr>
          <w:p>
            <w:pPr>
              <w:spacing w:line="400" w:lineRule="exact"/>
              <w:jc w:val="center"/>
              <w:rPr>
                <w:rFonts w:eastAsia="方正仿宋_GBK" w:cs="方正仿宋_GBK"/>
                <w:b/>
                <w:bCs/>
                <w:sz w:val="24"/>
              </w:rPr>
            </w:pPr>
          </w:p>
        </w:tc>
        <w:tc>
          <w:tcPr>
            <w:tcW w:w="4452" w:type="dxa"/>
          </w:tcPr>
          <w:p>
            <w:pPr>
              <w:spacing w:line="400" w:lineRule="exact"/>
              <w:jc w:val="center"/>
              <w:rPr>
                <w:rFonts w:eastAsia="方正仿宋_GBK" w:cs="方正仿宋_GBK"/>
                <w:b/>
                <w:bCs/>
                <w:sz w:val="24"/>
              </w:rPr>
            </w:pPr>
          </w:p>
        </w:tc>
        <w:tc>
          <w:tcPr>
            <w:tcW w:w="3933" w:type="dxa"/>
          </w:tcPr>
          <w:p>
            <w:pPr>
              <w:spacing w:line="400" w:lineRule="exact"/>
              <w:jc w:val="center"/>
              <w:rPr>
                <w:rFonts w:eastAsia="方正仿宋_GBK" w:cs="方正仿宋_GBK"/>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956" w:type="dxa"/>
          </w:tcPr>
          <w:p>
            <w:pPr>
              <w:spacing w:line="400" w:lineRule="exact"/>
              <w:jc w:val="center"/>
              <w:rPr>
                <w:rFonts w:eastAsia="方正仿宋_GBK" w:cs="方正仿宋_GBK"/>
                <w:b/>
                <w:bCs/>
                <w:sz w:val="24"/>
              </w:rPr>
            </w:pPr>
          </w:p>
        </w:tc>
        <w:tc>
          <w:tcPr>
            <w:tcW w:w="4452" w:type="dxa"/>
          </w:tcPr>
          <w:p>
            <w:pPr>
              <w:spacing w:line="400" w:lineRule="exact"/>
              <w:jc w:val="center"/>
              <w:rPr>
                <w:rFonts w:eastAsia="方正仿宋_GBK" w:cs="方正仿宋_GBK"/>
                <w:b/>
                <w:bCs/>
                <w:sz w:val="24"/>
              </w:rPr>
            </w:pPr>
          </w:p>
        </w:tc>
        <w:tc>
          <w:tcPr>
            <w:tcW w:w="3933" w:type="dxa"/>
          </w:tcPr>
          <w:p>
            <w:pPr>
              <w:spacing w:line="400" w:lineRule="exact"/>
              <w:jc w:val="center"/>
              <w:rPr>
                <w:rFonts w:eastAsia="方正仿宋_GBK" w:cs="方正仿宋_GBK"/>
                <w:b/>
                <w:bCs/>
                <w:sz w:val="24"/>
              </w:rPr>
            </w:pPr>
          </w:p>
        </w:tc>
      </w:tr>
    </w:tbl>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注：供应商必须根据磋商文件要求据实逐条填写，不得虚假响应，虚假响应的，其响应文件无效并按规定追究其相关责任。</w:t>
      </w:r>
    </w:p>
    <w:p>
      <w:pPr>
        <w:spacing w:line="560" w:lineRule="exact"/>
        <w:ind w:firstLine="643" w:firstLineChars="200"/>
        <w:rPr>
          <w:rFonts w:eastAsia="方正仿宋_GBK" w:cs="方正仿宋_GBK"/>
          <w:b/>
          <w:bCs/>
          <w:sz w:val="32"/>
          <w:szCs w:val="32"/>
        </w:rPr>
      </w:pPr>
    </w:p>
    <w:p>
      <w:pPr>
        <w:pStyle w:val="11"/>
        <w:rPr>
          <w:rFonts w:ascii="Times New Roman" w:hAnsi="Times New Roman"/>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供应商名称：XXX（盖单位公章）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法定代表人或授权代表（签字或盖章）：XXX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日  期：XXX年XXX月XXX日</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jc w:val="center"/>
        <w:rPr>
          <w:rFonts w:eastAsia="方正小标宋_GBK" w:cs="方正小标宋_GBK"/>
          <w:b/>
          <w:bCs/>
          <w:sz w:val="44"/>
          <w:szCs w:val="44"/>
        </w:rPr>
      </w:pPr>
      <w:r>
        <w:rPr>
          <w:rFonts w:hint="eastAsia" w:eastAsia="方正小标宋_GBK" w:cs="方正小标宋_GBK"/>
          <w:b/>
          <w:bCs/>
          <w:sz w:val="44"/>
          <w:szCs w:val="44"/>
        </w:rPr>
        <w:t>八、商务应答表</w:t>
      </w:r>
    </w:p>
    <w:p>
      <w:pPr>
        <w:spacing w:before="156" w:beforeLines="50" w:line="560" w:lineRule="exact"/>
        <w:jc w:val="center"/>
        <w:rPr>
          <w:rFonts w:eastAsia="方正楷体_GBK" w:cs="方正楷体_GBK"/>
          <w:b/>
          <w:bCs/>
          <w:sz w:val="32"/>
          <w:szCs w:val="32"/>
        </w:rPr>
      </w:pPr>
      <w:r>
        <w:rPr>
          <w:rFonts w:hint="eastAsia" w:eastAsia="方正楷体_GBK" w:cs="方正楷体_GBK"/>
          <w:b/>
          <w:bCs/>
          <w:sz w:val="32"/>
          <w:szCs w:val="32"/>
        </w:rPr>
        <w:t>（实质性要求）</w:t>
      </w:r>
    </w:p>
    <w:p>
      <w:pPr>
        <w:spacing w:before="156" w:beforeLines="50" w:line="560" w:lineRule="exact"/>
        <w:jc w:val="center"/>
        <w:rPr>
          <w:rFonts w:eastAsia="方正楷体_GBK" w:cs="方正楷体_GBK"/>
          <w:b/>
          <w:bCs/>
          <w:sz w:val="32"/>
          <w:szCs w:val="32"/>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4452"/>
        <w:gridCol w:w="3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spacing w:line="400" w:lineRule="exact"/>
              <w:jc w:val="center"/>
              <w:rPr>
                <w:rFonts w:eastAsia="方正黑体_GBK" w:cs="方正黑体_GBK"/>
                <w:b/>
                <w:bCs/>
                <w:sz w:val="24"/>
              </w:rPr>
            </w:pPr>
            <w:r>
              <w:rPr>
                <w:rFonts w:hint="eastAsia" w:eastAsia="方正黑体_GBK" w:cs="方正黑体_GBK"/>
                <w:b/>
                <w:bCs/>
                <w:sz w:val="24"/>
              </w:rPr>
              <w:t>序号</w:t>
            </w:r>
          </w:p>
        </w:tc>
        <w:tc>
          <w:tcPr>
            <w:tcW w:w="4452" w:type="dxa"/>
            <w:vAlign w:val="center"/>
          </w:tcPr>
          <w:p>
            <w:pPr>
              <w:spacing w:line="400" w:lineRule="exact"/>
              <w:jc w:val="center"/>
              <w:rPr>
                <w:rFonts w:eastAsia="方正黑体_GBK" w:cs="方正黑体_GBK"/>
                <w:b/>
                <w:bCs/>
                <w:sz w:val="24"/>
              </w:rPr>
            </w:pPr>
            <w:r>
              <w:rPr>
                <w:rFonts w:hint="eastAsia" w:eastAsia="方正黑体_GBK" w:cs="方正黑体_GBK"/>
                <w:b/>
                <w:bCs/>
                <w:sz w:val="24"/>
              </w:rPr>
              <w:t>采购文件要求</w:t>
            </w:r>
          </w:p>
        </w:tc>
        <w:tc>
          <w:tcPr>
            <w:tcW w:w="3933" w:type="dxa"/>
            <w:vAlign w:val="center"/>
          </w:tcPr>
          <w:p>
            <w:pPr>
              <w:spacing w:line="400" w:lineRule="exact"/>
              <w:jc w:val="center"/>
              <w:rPr>
                <w:rFonts w:eastAsia="方正黑体_GBK" w:cs="方正黑体_GBK"/>
                <w:b/>
                <w:bCs/>
                <w:sz w:val="24"/>
              </w:rPr>
            </w:pPr>
            <w:r>
              <w:rPr>
                <w:rFonts w:hint="eastAsia" w:eastAsia="方正黑体_GBK" w:cs="方正黑体_GBK"/>
                <w:b/>
                <w:bCs/>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956" w:type="dxa"/>
          </w:tcPr>
          <w:p>
            <w:pPr>
              <w:spacing w:line="400" w:lineRule="exact"/>
              <w:jc w:val="center"/>
              <w:rPr>
                <w:rFonts w:eastAsia="方正仿宋_GBK" w:cs="方正仿宋_GBK"/>
                <w:b/>
                <w:bCs/>
                <w:sz w:val="24"/>
              </w:rPr>
            </w:pPr>
          </w:p>
        </w:tc>
        <w:tc>
          <w:tcPr>
            <w:tcW w:w="4452" w:type="dxa"/>
          </w:tcPr>
          <w:p>
            <w:pPr>
              <w:spacing w:line="400" w:lineRule="exact"/>
              <w:jc w:val="center"/>
              <w:rPr>
                <w:rFonts w:eastAsia="方正仿宋_GBK" w:cs="方正仿宋_GBK"/>
                <w:b/>
                <w:bCs/>
                <w:sz w:val="24"/>
              </w:rPr>
            </w:pPr>
          </w:p>
        </w:tc>
        <w:tc>
          <w:tcPr>
            <w:tcW w:w="3933" w:type="dxa"/>
          </w:tcPr>
          <w:p>
            <w:pPr>
              <w:spacing w:line="400" w:lineRule="exact"/>
              <w:jc w:val="center"/>
              <w:rPr>
                <w:rFonts w:eastAsia="方正仿宋_GBK" w:cs="方正仿宋_GBK"/>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956" w:type="dxa"/>
          </w:tcPr>
          <w:p>
            <w:pPr>
              <w:spacing w:line="400" w:lineRule="exact"/>
              <w:jc w:val="center"/>
              <w:rPr>
                <w:rFonts w:eastAsia="方正仿宋_GBK" w:cs="方正仿宋_GBK"/>
                <w:b/>
                <w:bCs/>
                <w:sz w:val="24"/>
              </w:rPr>
            </w:pPr>
          </w:p>
        </w:tc>
        <w:tc>
          <w:tcPr>
            <w:tcW w:w="4452" w:type="dxa"/>
          </w:tcPr>
          <w:p>
            <w:pPr>
              <w:spacing w:line="400" w:lineRule="exact"/>
              <w:jc w:val="center"/>
              <w:rPr>
                <w:rFonts w:eastAsia="方正仿宋_GBK" w:cs="方正仿宋_GBK"/>
                <w:b/>
                <w:bCs/>
                <w:sz w:val="24"/>
              </w:rPr>
            </w:pPr>
          </w:p>
        </w:tc>
        <w:tc>
          <w:tcPr>
            <w:tcW w:w="3933" w:type="dxa"/>
          </w:tcPr>
          <w:p>
            <w:pPr>
              <w:spacing w:line="400" w:lineRule="exact"/>
              <w:jc w:val="center"/>
              <w:rPr>
                <w:rFonts w:eastAsia="方正仿宋_GBK" w:cs="方正仿宋_GBK"/>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956" w:type="dxa"/>
          </w:tcPr>
          <w:p>
            <w:pPr>
              <w:spacing w:line="400" w:lineRule="exact"/>
              <w:jc w:val="center"/>
              <w:rPr>
                <w:rFonts w:eastAsia="方正仿宋_GBK" w:cs="方正仿宋_GBK"/>
                <w:b/>
                <w:bCs/>
                <w:sz w:val="24"/>
              </w:rPr>
            </w:pPr>
          </w:p>
        </w:tc>
        <w:tc>
          <w:tcPr>
            <w:tcW w:w="4452" w:type="dxa"/>
          </w:tcPr>
          <w:p>
            <w:pPr>
              <w:spacing w:line="400" w:lineRule="exact"/>
              <w:jc w:val="center"/>
              <w:rPr>
                <w:rFonts w:eastAsia="方正仿宋_GBK" w:cs="方正仿宋_GBK"/>
                <w:b/>
                <w:bCs/>
                <w:sz w:val="24"/>
              </w:rPr>
            </w:pPr>
          </w:p>
        </w:tc>
        <w:tc>
          <w:tcPr>
            <w:tcW w:w="3933" w:type="dxa"/>
          </w:tcPr>
          <w:p>
            <w:pPr>
              <w:spacing w:line="400" w:lineRule="exact"/>
              <w:jc w:val="center"/>
              <w:rPr>
                <w:rFonts w:eastAsia="方正仿宋_GBK" w:cs="方正仿宋_GBK"/>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956" w:type="dxa"/>
          </w:tcPr>
          <w:p>
            <w:pPr>
              <w:spacing w:line="400" w:lineRule="exact"/>
              <w:jc w:val="center"/>
              <w:rPr>
                <w:rFonts w:eastAsia="方正仿宋_GBK" w:cs="方正仿宋_GBK"/>
                <w:b/>
                <w:bCs/>
                <w:sz w:val="24"/>
              </w:rPr>
            </w:pPr>
          </w:p>
        </w:tc>
        <w:tc>
          <w:tcPr>
            <w:tcW w:w="4452" w:type="dxa"/>
          </w:tcPr>
          <w:p>
            <w:pPr>
              <w:spacing w:line="400" w:lineRule="exact"/>
              <w:jc w:val="center"/>
              <w:rPr>
                <w:rFonts w:eastAsia="方正仿宋_GBK" w:cs="方正仿宋_GBK"/>
                <w:b/>
                <w:bCs/>
                <w:sz w:val="24"/>
              </w:rPr>
            </w:pPr>
          </w:p>
        </w:tc>
        <w:tc>
          <w:tcPr>
            <w:tcW w:w="3933" w:type="dxa"/>
          </w:tcPr>
          <w:p>
            <w:pPr>
              <w:spacing w:line="400" w:lineRule="exact"/>
              <w:jc w:val="center"/>
              <w:rPr>
                <w:rFonts w:eastAsia="方正仿宋_GBK" w:cs="方正仿宋_GBK"/>
                <w:b/>
                <w:bCs/>
                <w:sz w:val="24"/>
              </w:rPr>
            </w:pPr>
          </w:p>
        </w:tc>
      </w:tr>
    </w:tbl>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注意：供应商必须据实填写，不得虚假响应，虚假响应的，其响应文件无效并按规定追究其相关责任。</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供应商人名称：XXX（盖单位公章）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法定代表人或授权代表（签字或盖章）：XXX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日  期：XXX年XXX月XXX日</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p>
    <w:p>
      <w:pPr>
        <w:spacing w:line="560" w:lineRule="exact"/>
        <w:jc w:val="center"/>
        <w:rPr>
          <w:rFonts w:eastAsia="方正小标宋_GBK" w:cs="方正小标宋_GBK"/>
          <w:b/>
          <w:bCs/>
          <w:sz w:val="44"/>
          <w:szCs w:val="44"/>
        </w:rPr>
      </w:pPr>
      <w:r>
        <w:rPr>
          <w:rFonts w:hint="eastAsia" w:eastAsia="方正小标宋_GBK" w:cs="方正小标宋_GBK"/>
          <w:b/>
          <w:bCs/>
          <w:sz w:val="44"/>
          <w:szCs w:val="44"/>
        </w:rPr>
        <w:t>九、供应商基本情况表</w:t>
      </w:r>
    </w:p>
    <w:p>
      <w:pPr>
        <w:spacing w:line="560" w:lineRule="exact"/>
        <w:ind w:firstLine="643" w:firstLineChars="200"/>
        <w:rPr>
          <w:rFonts w:eastAsia="方正仿宋_GBK" w:cs="方正仿宋_GBK"/>
          <w:b/>
          <w:bCs/>
          <w:sz w:val="32"/>
          <w:szCs w:val="32"/>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spacing w:line="320" w:lineRule="exact"/>
              <w:jc w:val="center"/>
              <w:rPr>
                <w:rFonts w:eastAsia="方正仿宋_GBK" w:cs="方正仿宋_GBK"/>
                <w:b/>
                <w:sz w:val="24"/>
              </w:rPr>
            </w:pPr>
            <w:r>
              <w:rPr>
                <w:rFonts w:hint="eastAsia" w:eastAsia="方正仿宋_GBK" w:cs="方正仿宋_GBK"/>
                <w:b/>
                <w:sz w:val="24"/>
              </w:rPr>
              <w:t>供应商名称</w:t>
            </w:r>
          </w:p>
        </w:tc>
        <w:tc>
          <w:tcPr>
            <w:tcW w:w="7560" w:type="dxa"/>
            <w:gridSpan w:val="11"/>
            <w:vAlign w:val="center"/>
          </w:tcPr>
          <w:p>
            <w:pPr>
              <w:spacing w:line="320" w:lineRule="exact"/>
              <w:jc w:val="center"/>
              <w:rPr>
                <w:rFonts w:eastAsia="方正仿宋_GBK" w:cs="方正仿宋_GBK"/>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spacing w:line="320" w:lineRule="exact"/>
              <w:jc w:val="center"/>
              <w:rPr>
                <w:rFonts w:eastAsia="方正仿宋_GBK" w:cs="方正仿宋_GBK"/>
                <w:b/>
                <w:sz w:val="24"/>
              </w:rPr>
            </w:pPr>
            <w:r>
              <w:rPr>
                <w:rFonts w:hint="eastAsia" w:eastAsia="方正仿宋_GBK" w:cs="方正仿宋_GBK"/>
                <w:b/>
                <w:sz w:val="24"/>
              </w:rPr>
              <w:t>注册地址</w:t>
            </w:r>
          </w:p>
        </w:tc>
        <w:tc>
          <w:tcPr>
            <w:tcW w:w="4680" w:type="dxa"/>
            <w:gridSpan w:val="6"/>
            <w:vAlign w:val="center"/>
          </w:tcPr>
          <w:p>
            <w:pPr>
              <w:spacing w:line="320" w:lineRule="exact"/>
              <w:jc w:val="center"/>
              <w:rPr>
                <w:rFonts w:eastAsia="方正仿宋_GBK" w:cs="方正仿宋_GBK"/>
                <w:b/>
                <w:sz w:val="24"/>
              </w:rPr>
            </w:pPr>
          </w:p>
        </w:tc>
        <w:tc>
          <w:tcPr>
            <w:tcW w:w="1260" w:type="dxa"/>
            <w:gridSpan w:val="3"/>
            <w:vAlign w:val="center"/>
          </w:tcPr>
          <w:p>
            <w:pPr>
              <w:spacing w:line="320" w:lineRule="exact"/>
              <w:jc w:val="center"/>
              <w:rPr>
                <w:rFonts w:eastAsia="方正仿宋_GBK" w:cs="方正仿宋_GBK"/>
                <w:b/>
                <w:sz w:val="24"/>
              </w:rPr>
            </w:pPr>
            <w:r>
              <w:rPr>
                <w:rFonts w:hint="eastAsia" w:eastAsia="方正仿宋_GBK" w:cs="方正仿宋_GBK"/>
                <w:b/>
                <w:sz w:val="24"/>
              </w:rPr>
              <w:t>邮政编码</w:t>
            </w:r>
          </w:p>
        </w:tc>
        <w:tc>
          <w:tcPr>
            <w:tcW w:w="1620" w:type="dxa"/>
            <w:gridSpan w:val="2"/>
            <w:vAlign w:val="center"/>
          </w:tcPr>
          <w:p>
            <w:pPr>
              <w:spacing w:line="320" w:lineRule="exact"/>
              <w:jc w:val="center"/>
              <w:rPr>
                <w:rFonts w:eastAsia="方正仿宋_GBK" w:cs="方正仿宋_GBK"/>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spacing w:line="320" w:lineRule="exact"/>
              <w:jc w:val="center"/>
              <w:rPr>
                <w:rFonts w:eastAsia="方正仿宋_GBK" w:cs="方正仿宋_GBK"/>
                <w:b/>
                <w:sz w:val="24"/>
              </w:rPr>
            </w:pPr>
            <w:r>
              <w:rPr>
                <w:rFonts w:hint="eastAsia" w:eastAsia="方正仿宋_GBK" w:cs="方正仿宋_GBK"/>
                <w:b/>
                <w:sz w:val="24"/>
              </w:rPr>
              <w:t>联系方式</w:t>
            </w:r>
          </w:p>
        </w:tc>
        <w:tc>
          <w:tcPr>
            <w:tcW w:w="1080" w:type="dxa"/>
            <w:vAlign w:val="center"/>
          </w:tcPr>
          <w:p>
            <w:pPr>
              <w:spacing w:line="320" w:lineRule="exact"/>
              <w:jc w:val="center"/>
              <w:rPr>
                <w:rFonts w:eastAsia="方正仿宋_GBK" w:cs="方正仿宋_GBK"/>
                <w:b/>
                <w:sz w:val="24"/>
              </w:rPr>
            </w:pPr>
            <w:r>
              <w:rPr>
                <w:rFonts w:hint="eastAsia" w:eastAsia="方正仿宋_GBK" w:cs="方正仿宋_GBK"/>
                <w:b/>
                <w:sz w:val="24"/>
              </w:rPr>
              <w:t>联系人</w:t>
            </w:r>
          </w:p>
        </w:tc>
        <w:tc>
          <w:tcPr>
            <w:tcW w:w="3600" w:type="dxa"/>
            <w:gridSpan w:val="5"/>
            <w:vAlign w:val="center"/>
          </w:tcPr>
          <w:p>
            <w:pPr>
              <w:spacing w:line="320" w:lineRule="exact"/>
              <w:jc w:val="center"/>
              <w:rPr>
                <w:rFonts w:eastAsia="方正仿宋_GBK" w:cs="方正仿宋_GBK"/>
                <w:b/>
                <w:sz w:val="24"/>
              </w:rPr>
            </w:pPr>
          </w:p>
        </w:tc>
        <w:tc>
          <w:tcPr>
            <w:tcW w:w="1260" w:type="dxa"/>
            <w:gridSpan w:val="3"/>
            <w:vAlign w:val="center"/>
          </w:tcPr>
          <w:p>
            <w:pPr>
              <w:spacing w:line="320" w:lineRule="exact"/>
              <w:jc w:val="center"/>
              <w:rPr>
                <w:rFonts w:eastAsia="方正仿宋_GBK" w:cs="方正仿宋_GBK"/>
                <w:b/>
                <w:sz w:val="24"/>
              </w:rPr>
            </w:pPr>
            <w:r>
              <w:rPr>
                <w:rFonts w:hint="eastAsia" w:eastAsia="方正仿宋_GBK" w:cs="方正仿宋_GBK"/>
                <w:b/>
                <w:sz w:val="24"/>
              </w:rPr>
              <w:t>联系电话</w:t>
            </w:r>
          </w:p>
        </w:tc>
        <w:tc>
          <w:tcPr>
            <w:tcW w:w="1620" w:type="dxa"/>
            <w:gridSpan w:val="2"/>
            <w:vAlign w:val="center"/>
          </w:tcPr>
          <w:p>
            <w:pPr>
              <w:spacing w:line="320" w:lineRule="exact"/>
              <w:jc w:val="center"/>
              <w:rPr>
                <w:rFonts w:eastAsia="方正仿宋_GBK" w:cs="方正仿宋_GBK"/>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spacing w:line="320" w:lineRule="exact"/>
              <w:jc w:val="center"/>
              <w:rPr>
                <w:rFonts w:eastAsia="方正仿宋_GBK" w:cs="方正仿宋_GBK"/>
                <w:b/>
                <w:sz w:val="24"/>
              </w:rPr>
            </w:pPr>
          </w:p>
        </w:tc>
        <w:tc>
          <w:tcPr>
            <w:tcW w:w="1080" w:type="dxa"/>
            <w:vAlign w:val="center"/>
          </w:tcPr>
          <w:p>
            <w:pPr>
              <w:spacing w:line="320" w:lineRule="exact"/>
              <w:jc w:val="center"/>
              <w:rPr>
                <w:rFonts w:eastAsia="方正仿宋_GBK" w:cs="方正仿宋_GBK"/>
                <w:b/>
                <w:sz w:val="24"/>
              </w:rPr>
            </w:pPr>
            <w:r>
              <w:rPr>
                <w:rFonts w:hint="eastAsia" w:eastAsia="方正仿宋_GBK" w:cs="方正仿宋_GBK"/>
                <w:b/>
                <w:sz w:val="24"/>
              </w:rPr>
              <w:t>传真</w:t>
            </w:r>
          </w:p>
        </w:tc>
        <w:tc>
          <w:tcPr>
            <w:tcW w:w="3600" w:type="dxa"/>
            <w:gridSpan w:val="5"/>
            <w:vAlign w:val="center"/>
          </w:tcPr>
          <w:p>
            <w:pPr>
              <w:spacing w:line="320" w:lineRule="exact"/>
              <w:jc w:val="center"/>
              <w:rPr>
                <w:rFonts w:eastAsia="方正仿宋_GBK" w:cs="方正仿宋_GBK"/>
                <w:b/>
                <w:sz w:val="24"/>
              </w:rPr>
            </w:pPr>
          </w:p>
        </w:tc>
        <w:tc>
          <w:tcPr>
            <w:tcW w:w="1260" w:type="dxa"/>
            <w:gridSpan w:val="3"/>
            <w:vAlign w:val="center"/>
          </w:tcPr>
          <w:p>
            <w:pPr>
              <w:spacing w:line="320" w:lineRule="exact"/>
              <w:jc w:val="center"/>
              <w:rPr>
                <w:rFonts w:eastAsia="方正仿宋_GBK" w:cs="方正仿宋_GBK"/>
                <w:b/>
                <w:sz w:val="24"/>
              </w:rPr>
            </w:pPr>
            <w:r>
              <w:rPr>
                <w:rFonts w:hint="eastAsia" w:eastAsia="方正仿宋_GBK" w:cs="方正仿宋_GBK"/>
                <w:b/>
                <w:sz w:val="24"/>
              </w:rPr>
              <w:t>网址</w:t>
            </w:r>
          </w:p>
        </w:tc>
        <w:tc>
          <w:tcPr>
            <w:tcW w:w="1620" w:type="dxa"/>
            <w:gridSpan w:val="2"/>
            <w:vAlign w:val="center"/>
          </w:tcPr>
          <w:p>
            <w:pPr>
              <w:spacing w:line="320" w:lineRule="exact"/>
              <w:jc w:val="center"/>
              <w:rPr>
                <w:rFonts w:eastAsia="方正仿宋_GBK" w:cs="方正仿宋_GBK"/>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spacing w:line="320" w:lineRule="exact"/>
              <w:jc w:val="center"/>
              <w:rPr>
                <w:rFonts w:eastAsia="方正仿宋_GBK" w:cs="方正仿宋_GBK"/>
                <w:b/>
                <w:sz w:val="24"/>
              </w:rPr>
            </w:pPr>
            <w:r>
              <w:rPr>
                <w:rFonts w:hint="eastAsia" w:eastAsia="方正仿宋_GBK" w:cs="方正仿宋_GBK"/>
                <w:b/>
                <w:sz w:val="24"/>
              </w:rPr>
              <w:t>组织结构</w:t>
            </w:r>
          </w:p>
        </w:tc>
        <w:tc>
          <w:tcPr>
            <w:tcW w:w="7560" w:type="dxa"/>
            <w:gridSpan w:val="11"/>
            <w:vAlign w:val="center"/>
          </w:tcPr>
          <w:p>
            <w:pPr>
              <w:spacing w:line="320" w:lineRule="exact"/>
              <w:jc w:val="center"/>
              <w:rPr>
                <w:rFonts w:eastAsia="方正仿宋_GBK" w:cs="方正仿宋_GBK"/>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spacing w:line="320" w:lineRule="exact"/>
              <w:jc w:val="center"/>
              <w:rPr>
                <w:rFonts w:eastAsia="方正仿宋_GBK" w:cs="方正仿宋_GBK"/>
                <w:b/>
                <w:sz w:val="24"/>
              </w:rPr>
            </w:pPr>
            <w:r>
              <w:rPr>
                <w:rFonts w:hint="eastAsia" w:eastAsia="方正仿宋_GBK" w:cs="方正仿宋_GBK"/>
                <w:b/>
                <w:sz w:val="24"/>
              </w:rPr>
              <w:t>法定代表人</w:t>
            </w:r>
          </w:p>
        </w:tc>
        <w:tc>
          <w:tcPr>
            <w:tcW w:w="1260" w:type="dxa"/>
            <w:gridSpan w:val="2"/>
            <w:vAlign w:val="center"/>
          </w:tcPr>
          <w:p>
            <w:pPr>
              <w:spacing w:line="320" w:lineRule="exact"/>
              <w:jc w:val="center"/>
              <w:rPr>
                <w:rFonts w:eastAsia="方正仿宋_GBK" w:cs="方正仿宋_GBK"/>
                <w:b/>
                <w:sz w:val="24"/>
              </w:rPr>
            </w:pPr>
            <w:r>
              <w:rPr>
                <w:rFonts w:hint="eastAsia" w:eastAsia="方正仿宋_GBK" w:cs="方正仿宋_GBK"/>
                <w:b/>
                <w:sz w:val="24"/>
              </w:rPr>
              <w:t>姓名</w:t>
            </w:r>
          </w:p>
        </w:tc>
        <w:tc>
          <w:tcPr>
            <w:tcW w:w="1260" w:type="dxa"/>
            <w:vAlign w:val="center"/>
          </w:tcPr>
          <w:p>
            <w:pPr>
              <w:spacing w:line="320" w:lineRule="exact"/>
              <w:jc w:val="center"/>
              <w:rPr>
                <w:rFonts w:eastAsia="方正仿宋_GBK" w:cs="方正仿宋_GBK"/>
                <w:b/>
                <w:sz w:val="24"/>
              </w:rPr>
            </w:pPr>
          </w:p>
        </w:tc>
        <w:tc>
          <w:tcPr>
            <w:tcW w:w="1260" w:type="dxa"/>
            <w:vAlign w:val="center"/>
          </w:tcPr>
          <w:p>
            <w:pPr>
              <w:spacing w:line="320" w:lineRule="exact"/>
              <w:jc w:val="center"/>
              <w:rPr>
                <w:rFonts w:eastAsia="方正仿宋_GBK" w:cs="方正仿宋_GBK"/>
                <w:b/>
                <w:sz w:val="24"/>
              </w:rPr>
            </w:pPr>
            <w:r>
              <w:rPr>
                <w:rFonts w:hint="eastAsia" w:eastAsia="方正仿宋_GBK" w:cs="方正仿宋_GBK"/>
                <w:b/>
                <w:sz w:val="24"/>
              </w:rPr>
              <w:t>技术职称</w:t>
            </w:r>
          </w:p>
        </w:tc>
        <w:tc>
          <w:tcPr>
            <w:tcW w:w="1260" w:type="dxa"/>
            <w:gridSpan w:val="3"/>
            <w:vAlign w:val="center"/>
          </w:tcPr>
          <w:p>
            <w:pPr>
              <w:spacing w:line="320" w:lineRule="exact"/>
              <w:jc w:val="center"/>
              <w:rPr>
                <w:rFonts w:eastAsia="方正仿宋_GBK" w:cs="方正仿宋_GBK"/>
                <w:b/>
                <w:sz w:val="24"/>
              </w:rPr>
            </w:pPr>
          </w:p>
        </w:tc>
        <w:tc>
          <w:tcPr>
            <w:tcW w:w="1260" w:type="dxa"/>
            <w:gridSpan w:val="3"/>
            <w:vAlign w:val="center"/>
          </w:tcPr>
          <w:p>
            <w:pPr>
              <w:spacing w:line="320" w:lineRule="exact"/>
              <w:jc w:val="center"/>
              <w:rPr>
                <w:rFonts w:eastAsia="方正仿宋_GBK" w:cs="方正仿宋_GBK"/>
                <w:b/>
                <w:sz w:val="24"/>
              </w:rPr>
            </w:pPr>
            <w:r>
              <w:rPr>
                <w:rFonts w:hint="eastAsia" w:eastAsia="方正仿宋_GBK" w:cs="方正仿宋_GBK"/>
                <w:b/>
                <w:sz w:val="24"/>
              </w:rPr>
              <w:t>联系电话</w:t>
            </w:r>
          </w:p>
        </w:tc>
        <w:tc>
          <w:tcPr>
            <w:tcW w:w="1260" w:type="dxa"/>
            <w:vAlign w:val="center"/>
          </w:tcPr>
          <w:p>
            <w:pPr>
              <w:spacing w:line="320" w:lineRule="exact"/>
              <w:jc w:val="center"/>
              <w:rPr>
                <w:rFonts w:eastAsia="方正仿宋_GBK" w:cs="方正仿宋_GBK"/>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spacing w:line="320" w:lineRule="exact"/>
              <w:jc w:val="center"/>
              <w:rPr>
                <w:rFonts w:eastAsia="方正仿宋_GBK" w:cs="方正仿宋_GBK"/>
                <w:b/>
                <w:sz w:val="24"/>
              </w:rPr>
            </w:pPr>
            <w:r>
              <w:rPr>
                <w:rFonts w:hint="eastAsia" w:eastAsia="方正仿宋_GBK" w:cs="方正仿宋_GBK"/>
                <w:b/>
                <w:sz w:val="24"/>
              </w:rPr>
              <w:t>技术负责人</w:t>
            </w:r>
          </w:p>
        </w:tc>
        <w:tc>
          <w:tcPr>
            <w:tcW w:w="1260" w:type="dxa"/>
            <w:gridSpan w:val="2"/>
            <w:vAlign w:val="center"/>
          </w:tcPr>
          <w:p>
            <w:pPr>
              <w:spacing w:line="320" w:lineRule="exact"/>
              <w:jc w:val="center"/>
              <w:rPr>
                <w:rFonts w:eastAsia="方正仿宋_GBK" w:cs="方正仿宋_GBK"/>
                <w:b/>
                <w:sz w:val="24"/>
              </w:rPr>
            </w:pPr>
            <w:r>
              <w:rPr>
                <w:rFonts w:hint="eastAsia" w:eastAsia="方正仿宋_GBK" w:cs="方正仿宋_GBK"/>
                <w:b/>
                <w:sz w:val="24"/>
              </w:rPr>
              <w:t>姓名</w:t>
            </w:r>
          </w:p>
        </w:tc>
        <w:tc>
          <w:tcPr>
            <w:tcW w:w="1260" w:type="dxa"/>
            <w:vAlign w:val="center"/>
          </w:tcPr>
          <w:p>
            <w:pPr>
              <w:spacing w:line="320" w:lineRule="exact"/>
              <w:jc w:val="center"/>
              <w:rPr>
                <w:rFonts w:eastAsia="方正仿宋_GBK" w:cs="方正仿宋_GBK"/>
                <w:b/>
                <w:sz w:val="24"/>
              </w:rPr>
            </w:pPr>
          </w:p>
        </w:tc>
        <w:tc>
          <w:tcPr>
            <w:tcW w:w="1260" w:type="dxa"/>
            <w:vAlign w:val="center"/>
          </w:tcPr>
          <w:p>
            <w:pPr>
              <w:spacing w:line="320" w:lineRule="exact"/>
              <w:jc w:val="center"/>
              <w:rPr>
                <w:rFonts w:eastAsia="方正仿宋_GBK" w:cs="方正仿宋_GBK"/>
                <w:b/>
                <w:sz w:val="24"/>
              </w:rPr>
            </w:pPr>
            <w:r>
              <w:rPr>
                <w:rFonts w:hint="eastAsia" w:eastAsia="方正仿宋_GBK" w:cs="方正仿宋_GBK"/>
                <w:b/>
                <w:sz w:val="24"/>
              </w:rPr>
              <w:t>技术职称</w:t>
            </w:r>
          </w:p>
        </w:tc>
        <w:tc>
          <w:tcPr>
            <w:tcW w:w="1260" w:type="dxa"/>
            <w:gridSpan w:val="3"/>
            <w:vAlign w:val="center"/>
          </w:tcPr>
          <w:p>
            <w:pPr>
              <w:spacing w:line="320" w:lineRule="exact"/>
              <w:jc w:val="center"/>
              <w:rPr>
                <w:rFonts w:eastAsia="方正仿宋_GBK" w:cs="方正仿宋_GBK"/>
                <w:b/>
                <w:sz w:val="24"/>
              </w:rPr>
            </w:pPr>
          </w:p>
        </w:tc>
        <w:tc>
          <w:tcPr>
            <w:tcW w:w="1260" w:type="dxa"/>
            <w:gridSpan w:val="3"/>
            <w:vAlign w:val="center"/>
          </w:tcPr>
          <w:p>
            <w:pPr>
              <w:spacing w:line="320" w:lineRule="exact"/>
              <w:jc w:val="center"/>
              <w:rPr>
                <w:rFonts w:eastAsia="方正仿宋_GBK" w:cs="方正仿宋_GBK"/>
                <w:b/>
                <w:sz w:val="24"/>
              </w:rPr>
            </w:pPr>
            <w:r>
              <w:rPr>
                <w:rFonts w:hint="eastAsia" w:eastAsia="方正仿宋_GBK" w:cs="方正仿宋_GBK"/>
                <w:b/>
                <w:sz w:val="24"/>
              </w:rPr>
              <w:t>联系电话</w:t>
            </w:r>
          </w:p>
        </w:tc>
        <w:tc>
          <w:tcPr>
            <w:tcW w:w="1260" w:type="dxa"/>
            <w:vAlign w:val="center"/>
          </w:tcPr>
          <w:p>
            <w:pPr>
              <w:spacing w:line="320" w:lineRule="exact"/>
              <w:jc w:val="center"/>
              <w:rPr>
                <w:rFonts w:eastAsia="方正仿宋_GBK" w:cs="方正仿宋_GBK"/>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spacing w:line="320" w:lineRule="exact"/>
              <w:jc w:val="center"/>
              <w:rPr>
                <w:rFonts w:eastAsia="方正仿宋_GBK" w:cs="方正仿宋_GBK"/>
                <w:b/>
                <w:sz w:val="24"/>
              </w:rPr>
            </w:pPr>
            <w:r>
              <w:rPr>
                <w:rFonts w:hint="eastAsia" w:eastAsia="方正仿宋_GBK" w:cs="方正仿宋_GBK"/>
                <w:b/>
                <w:sz w:val="24"/>
              </w:rPr>
              <w:t>成立时间</w:t>
            </w:r>
          </w:p>
        </w:tc>
        <w:tc>
          <w:tcPr>
            <w:tcW w:w="2520" w:type="dxa"/>
            <w:gridSpan w:val="3"/>
            <w:vAlign w:val="center"/>
          </w:tcPr>
          <w:p>
            <w:pPr>
              <w:spacing w:line="320" w:lineRule="exact"/>
              <w:jc w:val="center"/>
              <w:rPr>
                <w:rFonts w:eastAsia="方正仿宋_GBK" w:cs="方正仿宋_GBK"/>
                <w:b/>
                <w:sz w:val="24"/>
              </w:rPr>
            </w:pPr>
          </w:p>
        </w:tc>
        <w:tc>
          <w:tcPr>
            <w:tcW w:w="5040" w:type="dxa"/>
            <w:gridSpan w:val="8"/>
            <w:vAlign w:val="center"/>
          </w:tcPr>
          <w:p>
            <w:pPr>
              <w:spacing w:line="320" w:lineRule="exact"/>
              <w:jc w:val="center"/>
              <w:rPr>
                <w:rFonts w:eastAsia="方正仿宋_GBK" w:cs="方正仿宋_GBK"/>
                <w:b/>
                <w:sz w:val="24"/>
              </w:rPr>
            </w:pPr>
            <w:r>
              <w:rPr>
                <w:rFonts w:hint="eastAsia" w:eastAsia="方正仿宋_GBK" w:cs="方正仿宋_GBK"/>
                <w:b/>
                <w:sz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spacing w:line="320" w:lineRule="exact"/>
              <w:jc w:val="center"/>
              <w:rPr>
                <w:rFonts w:eastAsia="方正仿宋_GBK" w:cs="方正仿宋_GBK"/>
                <w:b/>
                <w:sz w:val="24"/>
              </w:rPr>
            </w:pPr>
            <w:r>
              <w:rPr>
                <w:rFonts w:hint="eastAsia" w:eastAsia="方正仿宋_GBK" w:cs="方正仿宋_GBK"/>
                <w:b/>
                <w:sz w:val="24"/>
              </w:rPr>
              <w:t>企业资质</w:t>
            </w:r>
          </w:p>
          <w:p>
            <w:pPr>
              <w:spacing w:line="320" w:lineRule="exact"/>
              <w:jc w:val="center"/>
              <w:rPr>
                <w:rFonts w:eastAsia="方正仿宋_GBK" w:cs="方正仿宋_GBK"/>
                <w:b/>
                <w:sz w:val="24"/>
              </w:rPr>
            </w:pPr>
            <w:r>
              <w:rPr>
                <w:rFonts w:hint="eastAsia" w:eastAsia="方正仿宋_GBK" w:cs="方正仿宋_GBK"/>
                <w:b/>
                <w:sz w:val="24"/>
              </w:rPr>
              <w:t>等级</w:t>
            </w:r>
          </w:p>
        </w:tc>
        <w:tc>
          <w:tcPr>
            <w:tcW w:w="2520" w:type="dxa"/>
            <w:gridSpan w:val="3"/>
            <w:vAlign w:val="center"/>
          </w:tcPr>
          <w:p>
            <w:pPr>
              <w:spacing w:line="320" w:lineRule="exact"/>
              <w:jc w:val="center"/>
              <w:rPr>
                <w:rFonts w:eastAsia="方正仿宋_GBK" w:cs="方正仿宋_GBK"/>
                <w:b/>
                <w:sz w:val="24"/>
              </w:rPr>
            </w:pPr>
          </w:p>
        </w:tc>
        <w:tc>
          <w:tcPr>
            <w:tcW w:w="1680" w:type="dxa"/>
            <w:gridSpan w:val="2"/>
            <w:vMerge w:val="restart"/>
            <w:vAlign w:val="center"/>
          </w:tcPr>
          <w:p>
            <w:pPr>
              <w:spacing w:line="320" w:lineRule="exact"/>
              <w:jc w:val="center"/>
              <w:rPr>
                <w:rFonts w:eastAsia="方正仿宋_GBK" w:cs="方正仿宋_GBK"/>
                <w:b/>
                <w:sz w:val="24"/>
              </w:rPr>
            </w:pPr>
            <w:r>
              <w:rPr>
                <w:rFonts w:hint="eastAsia" w:eastAsia="方正仿宋_GBK" w:cs="方正仿宋_GBK"/>
                <w:b/>
                <w:sz w:val="24"/>
              </w:rPr>
              <w:t>其中</w:t>
            </w:r>
          </w:p>
        </w:tc>
        <w:tc>
          <w:tcPr>
            <w:tcW w:w="1680" w:type="dxa"/>
            <w:gridSpan w:val="3"/>
            <w:vAlign w:val="center"/>
          </w:tcPr>
          <w:p>
            <w:pPr>
              <w:spacing w:line="320" w:lineRule="exact"/>
              <w:jc w:val="center"/>
              <w:rPr>
                <w:rFonts w:eastAsia="方正仿宋_GBK" w:cs="方正仿宋_GBK"/>
                <w:b/>
                <w:sz w:val="24"/>
              </w:rPr>
            </w:pPr>
            <w:r>
              <w:rPr>
                <w:rFonts w:hint="eastAsia" w:eastAsia="方正仿宋_GBK" w:cs="方正仿宋_GBK"/>
                <w:b/>
                <w:sz w:val="24"/>
              </w:rPr>
              <w:t>项目经理</w:t>
            </w:r>
          </w:p>
        </w:tc>
        <w:tc>
          <w:tcPr>
            <w:tcW w:w="1680" w:type="dxa"/>
            <w:gridSpan w:val="3"/>
            <w:vAlign w:val="center"/>
          </w:tcPr>
          <w:p>
            <w:pPr>
              <w:spacing w:line="320" w:lineRule="exact"/>
              <w:jc w:val="center"/>
              <w:rPr>
                <w:rFonts w:eastAsia="方正仿宋_GBK" w:cs="方正仿宋_GBK"/>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spacing w:line="320" w:lineRule="exact"/>
              <w:jc w:val="center"/>
              <w:rPr>
                <w:rFonts w:eastAsia="方正仿宋_GBK" w:cs="方正仿宋_GBK"/>
                <w:b/>
                <w:sz w:val="24"/>
              </w:rPr>
            </w:pPr>
            <w:r>
              <w:rPr>
                <w:rFonts w:hint="eastAsia" w:eastAsia="方正仿宋_GBK" w:cs="方正仿宋_GBK"/>
                <w:b/>
                <w:sz w:val="24"/>
              </w:rPr>
              <w:t>营业执照号</w:t>
            </w:r>
          </w:p>
        </w:tc>
        <w:tc>
          <w:tcPr>
            <w:tcW w:w="2520" w:type="dxa"/>
            <w:gridSpan w:val="3"/>
            <w:vAlign w:val="center"/>
          </w:tcPr>
          <w:p>
            <w:pPr>
              <w:spacing w:line="320" w:lineRule="exact"/>
              <w:jc w:val="center"/>
              <w:rPr>
                <w:rFonts w:eastAsia="方正仿宋_GBK" w:cs="方正仿宋_GBK"/>
                <w:b/>
                <w:sz w:val="24"/>
              </w:rPr>
            </w:pPr>
          </w:p>
        </w:tc>
        <w:tc>
          <w:tcPr>
            <w:tcW w:w="1680" w:type="dxa"/>
            <w:gridSpan w:val="2"/>
            <w:vMerge w:val="continue"/>
            <w:vAlign w:val="center"/>
          </w:tcPr>
          <w:p>
            <w:pPr>
              <w:spacing w:line="320" w:lineRule="exact"/>
              <w:jc w:val="center"/>
              <w:rPr>
                <w:rFonts w:eastAsia="方正仿宋_GBK" w:cs="方正仿宋_GBK"/>
                <w:b/>
                <w:sz w:val="24"/>
              </w:rPr>
            </w:pPr>
          </w:p>
        </w:tc>
        <w:tc>
          <w:tcPr>
            <w:tcW w:w="1680" w:type="dxa"/>
            <w:gridSpan w:val="3"/>
            <w:vAlign w:val="center"/>
          </w:tcPr>
          <w:p>
            <w:pPr>
              <w:spacing w:line="320" w:lineRule="exact"/>
              <w:jc w:val="center"/>
              <w:rPr>
                <w:rFonts w:eastAsia="方正仿宋_GBK" w:cs="方正仿宋_GBK"/>
                <w:b/>
                <w:sz w:val="24"/>
              </w:rPr>
            </w:pPr>
            <w:r>
              <w:rPr>
                <w:rFonts w:hint="eastAsia" w:eastAsia="方正仿宋_GBK" w:cs="方正仿宋_GBK"/>
                <w:b/>
                <w:sz w:val="24"/>
              </w:rPr>
              <w:t>高级职称人员</w:t>
            </w:r>
          </w:p>
        </w:tc>
        <w:tc>
          <w:tcPr>
            <w:tcW w:w="1680" w:type="dxa"/>
            <w:gridSpan w:val="3"/>
            <w:vAlign w:val="center"/>
          </w:tcPr>
          <w:p>
            <w:pPr>
              <w:spacing w:line="320" w:lineRule="exact"/>
              <w:jc w:val="center"/>
              <w:rPr>
                <w:rFonts w:eastAsia="方正仿宋_GBK" w:cs="方正仿宋_GBK"/>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spacing w:line="320" w:lineRule="exact"/>
              <w:jc w:val="center"/>
              <w:rPr>
                <w:rFonts w:eastAsia="方正仿宋_GBK" w:cs="方正仿宋_GBK"/>
                <w:b/>
                <w:sz w:val="24"/>
              </w:rPr>
            </w:pPr>
            <w:r>
              <w:rPr>
                <w:rFonts w:hint="eastAsia" w:eastAsia="方正仿宋_GBK" w:cs="方正仿宋_GBK"/>
                <w:b/>
                <w:sz w:val="24"/>
              </w:rPr>
              <w:t>注册资金</w:t>
            </w:r>
          </w:p>
        </w:tc>
        <w:tc>
          <w:tcPr>
            <w:tcW w:w="2520" w:type="dxa"/>
            <w:gridSpan w:val="3"/>
            <w:vAlign w:val="center"/>
          </w:tcPr>
          <w:p>
            <w:pPr>
              <w:spacing w:line="320" w:lineRule="exact"/>
              <w:jc w:val="center"/>
              <w:rPr>
                <w:rFonts w:eastAsia="方正仿宋_GBK" w:cs="方正仿宋_GBK"/>
                <w:b/>
                <w:sz w:val="24"/>
              </w:rPr>
            </w:pPr>
          </w:p>
        </w:tc>
        <w:tc>
          <w:tcPr>
            <w:tcW w:w="1680" w:type="dxa"/>
            <w:gridSpan w:val="2"/>
            <w:vMerge w:val="continue"/>
            <w:vAlign w:val="center"/>
          </w:tcPr>
          <w:p>
            <w:pPr>
              <w:spacing w:line="320" w:lineRule="exact"/>
              <w:jc w:val="center"/>
              <w:rPr>
                <w:rFonts w:eastAsia="方正仿宋_GBK" w:cs="方正仿宋_GBK"/>
                <w:b/>
                <w:sz w:val="24"/>
              </w:rPr>
            </w:pPr>
          </w:p>
        </w:tc>
        <w:tc>
          <w:tcPr>
            <w:tcW w:w="1680" w:type="dxa"/>
            <w:gridSpan w:val="3"/>
            <w:vAlign w:val="center"/>
          </w:tcPr>
          <w:p>
            <w:pPr>
              <w:spacing w:line="320" w:lineRule="exact"/>
              <w:jc w:val="center"/>
              <w:rPr>
                <w:rFonts w:eastAsia="方正仿宋_GBK" w:cs="方正仿宋_GBK"/>
                <w:b/>
                <w:sz w:val="24"/>
              </w:rPr>
            </w:pPr>
            <w:r>
              <w:rPr>
                <w:rFonts w:hint="eastAsia" w:eastAsia="方正仿宋_GBK" w:cs="方正仿宋_GBK"/>
                <w:b/>
                <w:sz w:val="24"/>
              </w:rPr>
              <w:t>中级职称人员</w:t>
            </w:r>
          </w:p>
        </w:tc>
        <w:tc>
          <w:tcPr>
            <w:tcW w:w="1680" w:type="dxa"/>
            <w:gridSpan w:val="3"/>
            <w:vAlign w:val="center"/>
          </w:tcPr>
          <w:p>
            <w:pPr>
              <w:spacing w:line="320" w:lineRule="exact"/>
              <w:jc w:val="center"/>
              <w:rPr>
                <w:rFonts w:eastAsia="方正仿宋_GBK" w:cs="方正仿宋_GBK"/>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spacing w:line="320" w:lineRule="exact"/>
              <w:jc w:val="center"/>
              <w:rPr>
                <w:rFonts w:eastAsia="方正仿宋_GBK" w:cs="方正仿宋_GBK"/>
                <w:b/>
                <w:sz w:val="24"/>
              </w:rPr>
            </w:pPr>
            <w:r>
              <w:rPr>
                <w:rFonts w:hint="eastAsia" w:eastAsia="方正仿宋_GBK" w:cs="方正仿宋_GBK"/>
                <w:b/>
                <w:sz w:val="24"/>
              </w:rPr>
              <w:t>开户银行</w:t>
            </w:r>
          </w:p>
        </w:tc>
        <w:tc>
          <w:tcPr>
            <w:tcW w:w="2520" w:type="dxa"/>
            <w:gridSpan w:val="3"/>
            <w:vAlign w:val="center"/>
          </w:tcPr>
          <w:p>
            <w:pPr>
              <w:spacing w:line="320" w:lineRule="exact"/>
              <w:jc w:val="center"/>
              <w:rPr>
                <w:rFonts w:eastAsia="方正仿宋_GBK" w:cs="方正仿宋_GBK"/>
                <w:b/>
                <w:sz w:val="24"/>
              </w:rPr>
            </w:pPr>
          </w:p>
        </w:tc>
        <w:tc>
          <w:tcPr>
            <w:tcW w:w="1680" w:type="dxa"/>
            <w:gridSpan w:val="2"/>
            <w:vMerge w:val="continue"/>
            <w:vAlign w:val="center"/>
          </w:tcPr>
          <w:p>
            <w:pPr>
              <w:spacing w:line="320" w:lineRule="exact"/>
              <w:jc w:val="center"/>
              <w:rPr>
                <w:rFonts w:eastAsia="方正仿宋_GBK" w:cs="方正仿宋_GBK"/>
                <w:b/>
                <w:sz w:val="24"/>
              </w:rPr>
            </w:pPr>
          </w:p>
        </w:tc>
        <w:tc>
          <w:tcPr>
            <w:tcW w:w="1680" w:type="dxa"/>
            <w:gridSpan w:val="3"/>
            <w:vAlign w:val="center"/>
          </w:tcPr>
          <w:p>
            <w:pPr>
              <w:spacing w:line="320" w:lineRule="exact"/>
              <w:jc w:val="center"/>
              <w:rPr>
                <w:rFonts w:eastAsia="方正仿宋_GBK" w:cs="方正仿宋_GBK"/>
                <w:b/>
                <w:sz w:val="24"/>
              </w:rPr>
            </w:pPr>
            <w:r>
              <w:rPr>
                <w:rFonts w:hint="eastAsia" w:eastAsia="方正仿宋_GBK" w:cs="方正仿宋_GBK"/>
                <w:b/>
                <w:sz w:val="24"/>
              </w:rPr>
              <w:t>初级职称人员</w:t>
            </w:r>
          </w:p>
        </w:tc>
        <w:tc>
          <w:tcPr>
            <w:tcW w:w="1680" w:type="dxa"/>
            <w:gridSpan w:val="3"/>
            <w:vAlign w:val="center"/>
          </w:tcPr>
          <w:p>
            <w:pPr>
              <w:spacing w:line="320" w:lineRule="exact"/>
              <w:jc w:val="center"/>
              <w:rPr>
                <w:rFonts w:eastAsia="方正仿宋_GBK" w:cs="方正仿宋_GBK"/>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spacing w:line="320" w:lineRule="exact"/>
              <w:jc w:val="center"/>
              <w:rPr>
                <w:rFonts w:eastAsia="方正仿宋_GBK" w:cs="方正仿宋_GBK"/>
                <w:b/>
                <w:sz w:val="24"/>
              </w:rPr>
            </w:pPr>
            <w:r>
              <w:rPr>
                <w:rFonts w:hint="eastAsia" w:eastAsia="方正仿宋_GBK" w:cs="方正仿宋_GBK"/>
                <w:b/>
                <w:sz w:val="24"/>
              </w:rPr>
              <w:t>账号</w:t>
            </w:r>
          </w:p>
        </w:tc>
        <w:tc>
          <w:tcPr>
            <w:tcW w:w="2520" w:type="dxa"/>
            <w:gridSpan w:val="3"/>
            <w:vAlign w:val="center"/>
          </w:tcPr>
          <w:p>
            <w:pPr>
              <w:spacing w:line="320" w:lineRule="exact"/>
              <w:jc w:val="center"/>
              <w:rPr>
                <w:rFonts w:eastAsia="方正仿宋_GBK" w:cs="方正仿宋_GBK"/>
                <w:b/>
                <w:sz w:val="24"/>
              </w:rPr>
            </w:pPr>
          </w:p>
        </w:tc>
        <w:tc>
          <w:tcPr>
            <w:tcW w:w="1680" w:type="dxa"/>
            <w:gridSpan w:val="2"/>
            <w:vMerge w:val="continue"/>
            <w:vAlign w:val="center"/>
          </w:tcPr>
          <w:p>
            <w:pPr>
              <w:spacing w:line="320" w:lineRule="exact"/>
              <w:jc w:val="center"/>
              <w:rPr>
                <w:rFonts w:eastAsia="方正仿宋_GBK" w:cs="方正仿宋_GBK"/>
                <w:b/>
                <w:sz w:val="24"/>
              </w:rPr>
            </w:pPr>
          </w:p>
        </w:tc>
        <w:tc>
          <w:tcPr>
            <w:tcW w:w="1680" w:type="dxa"/>
            <w:gridSpan w:val="3"/>
            <w:vAlign w:val="center"/>
          </w:tcPr>
          <w:p>
            <w:pPr>
              <w:spacing w:line="320" w:lineRule="exact"/>
              <w:jc w:val="center"/>
              <w:rPr>
                <w:rFonts w:eastAsia="方正仿宋_GBK" w:cs="方正仿宋_GBK"/>
                <w:b/>
                <w:sz w:val="24"/>
              </w:rPr>
            </w:pPr>
            <w:r>
              <w:rPr>
                <w:rFonts w:hint="eastAsia" w:eastAsia="方正仿宋_GBK" w:cs="方正仿宋_GBK"/>
                <w:b/>
                <w:sz w:val="24"/>
              </w:rPr>
              <w:t>技工</w:t>
            </w:r>
          </w:p>
        </w:tc>
        <w:tc>
          <w:tcPr>
            <w:tcW w:w="1680" w:type="dxa"/>
            <w:gridSpan w:val="3"/>
            <w:vAlign w:val="center"/>
          </w:tcPr>
          <w:p>
            <w:pPr>
              <w:spacing w:line="320" w:lineRule="exact"/>
              <w:jc w:val="center"/>
              <w:rPr>
                <w:rFonts w:eastAsia="方正仿宋_GBK" w:cs="方正仿宋_GBK"/>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1620" w:type="dxa"/>
            <w:vAlign w:val="center"/>
          </w:tcPr>
          <w:p>
            <w:pPr>
              <w:spacing w:line="320" w:lineRule="exact"/>
              <w:jc w:val="center"/>
              <w:rPr>
                <w:rFonts w:eastAsia="方正仿宋_GBK" w:cs="方正仿宋_GBK"/>
                <w:b/>
                <w:sz w:val="24"/>
              </w:rPr>
            </w:pPr>
            <w:r>
              <w:rPr>
                <w:rFonts w:hint="eastAsia" w:eastAsia="方正仿宋_GBK" w:cs="方正仿宋_GBK"/>
                <w:b/>
                <w:sz w:val="24"/>
              </w:rPr>
              <w:t>经营范围</w:t>
            </w:r>
          </w:p>
        </w:tc>
        <w:tc>
          <w:tcPr>
            <w:tcW w:w="7560" w:type="dxa"/>
            <w:gridSpan w:val="11"/>
            <w:vAlign w:val="center"/>
          </w:tcPr>
          <w:p>
            <w:pPr>
              <w:spacing w:line="320" w:lineRule="exact"/>
              <w:jc w:val="center"/>
              <w:rPr>
                <w:rFonts w:eastAsia="方正仿宋_GBK" w:cs="方正仿宋_GBK"/>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620" w:type="dxa"/>
            <w:vAlign w:val="center"/>
          </w:tcPr>
          <w:p>
            <w:pPr>
              <w:spacing w:line="320" w:lineRule="exact"/>
              <w:jc w:val="center"/>
              <w:rPr>
                <w:rFonts w:eastAsia="方正仿宋_GBK" w:cs="方正仿宋_GBK"/>
                <w:b/>
                <w:sz w:val="24"/>
              </w:rPr>
            </w:pPr>
            <w:r>
              <w:rPr>
                <w:rFonts w:hint="eastAsia" w:eastAsia="方正仿宋_GBK" w:cs="方正仿宋_GBK"/>
                <w:b/>
                <w:sz w:val="24"/>
              </w:rPr>
              <w:t>备注</w:t>
            </w:r>
          </w:p>
        </w:tc>
        <w:tc>
          <w:tcPr>
            <w:tcW w:w="7560" w:type="dxa"/>
            <w:gridSpan w:val="11"/>
            <w:vAlign w:val="center"/>
          </w:tcPr>
          <w:p>
            <w:pPr>
              <w:spacing w:line="320" w:lineRule="exact"/>
              <w:jc w:val="center"/>
              <w:rPr>
                <w:rFonts w:eastAsia="方正仿宋_GBK" w:cs="方正仿宋_GBK"/>
                <w:b/>
                <w:sz w:val="24"/>
              </w:rPr>
            </w:pPr>
          </w:p>
        </w:tc>
      </w:tr>
    </w:tbl>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供应商名称：XXX（盖单位公章）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法定代表人或授权代表（签字或盖章）：XXX</w:t>
      </w:r>
    </w:p>
    <w:p>
      <w:pPr>
        <w:spacing w:line="560" w:lineRule="exact"/>
        <w:ind w:firstLine="643" w:firstLineChars="200"/>
        <w:rPr>
          <w:rFonts w:hint="eastAsia" w:eastAsia="方正仿宋_GBK" w:cs="方正仿宋_GBK"/>
          <w:b/>
          <w:bCs/>
          <w:sz w:val="32"/>
          <w:szCs w:val="32"/>
        </w:rPr>
      </w:pPr>
      <w:r>
        <w:rPr>
          <w:rFonts w:hint="eastAsia" w:eastAsia="方正仿宋_GBK" w:cs="方正仿宋_GBK"/>
          <w:b/>
          <w:bCs/>
          <w:sz w:val="32"/>
          <w:szCs w:val="32"/>
        </w:rPr>
        <w:t>日  期：XXX年XXX月XXX日</w:t>
      </w:r>
    </w:p>
    <w:p>
      <w:pPr>
        <w:pStyle w:val="2"/>
        <w:rPr>
          <w:rFonts w:hint="eastAsia" w:eastAsia="方正仿宋_GBK" w:cs="方正仿宋_GBK"/>
          <w:b/>
          <w:bCs/>
          <w:sz w:val="32"/>
          <w:szCs w:val="32"/>
          <w:lang w:val="en-US" w:eastAsia="zh-CN"/>
        </w:rPr>
      </w:pPr>
    </w:p>
    <w:p>
      <w:pPr>
        <w:pStyle w:val="2"/>
        <w:jc w:val="center"/>
        <w:rPr>
          <w:rFonts w:hint="eastAsia" w:eastAsia="方正仿宋_GBK" w:cs="方正仿宋_GBK"/>
          <w:b/>
          <w:bCs/>
          <w:sz w:val="44"/>
          <w:szCs w:val="44"/>
          <w:lang w:val="en-US" w:eastAsia="zh-CN"/>
        </w:rPr>
      </w:pPr>
      <w:r>
        <w:rPr>
          <w:rFonts w:hint="eastAsia" w:eastAsia="方正仿宋_GBK" w:cs="方正仿宋_GBK"/>
          <w:b/>
          <w:bCs/>
          <w:sz w:val="44"/>
          <w:szCs w:val="44"/>
          <w:lang w:val="en-US" w:eastAsia="zh-CN"/>
        </w:rPr>
        <w:t>供应商报名登记表</w:t>
      </w:r>
    </w:p>
    <w:tbl>
      <w:tblPr>
        <w:tblStyle w:val="30"/>
        <w:tblW w:w="86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13"/>
        <w:gridCol w:w="1090"/>
        <w:gridCol w:w="1090"/>
        <w:gridCol w:w="1090"/>
        <w:gridCol w:w="1090"/>
        <w:gridCol w:w="2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866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供应商报名登记表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8"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664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南充市嘉陵区农业农村局嘉陵区农业外来入侵物种普查项目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招标编号</w:t>
            </w:r>
          </w:p>
        </w:tc>
        <w:tc>
          <w:tcPr>
            <w:tcW w:w="664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报名单位（全称）</w:t>
            </w:r>
          </w:p>
        </w:tc>
        <w:tc>
          <w:tcPr>
            <w:tcW w:w="664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单位地址</w:t>
            </w:r>
          </w:p>
        </w:tc>
        <w:tc>
          <w:tcPr>
            <w:tcW w:w="664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8"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联系人</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电话</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QQ号</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7"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报名时间（请供应商准确填写）</w:t>
            </w:r>
          </w:p>
        </w:tc>
        <w:tc>
          <w:tcPr>
            <w:tcW w:w="664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2022年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7"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报名材料清单（装订附后）</w:t>
            </w:r>
          </w:p>
        </w:tc>
        <w:tc>
          <w:tcPr>
            <w:tcW w:w="664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根据采购公告要求提供相应资料附后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3" w:hRule="atLeast"/>
        </w:trPr>
        <w:tc>
          <w:tcPr>
            <w:tcW w:w="8660"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本公司(单位）承诺以上提供的材料、信息均真实可靠，如有不符，愿承担一切法律后果，并接受相关规定处罚。                                                                                                                                                                                   单位公章：</w:t>
            </w:r>
          </w:p>
        </w:tc>
      </w:tr>
    </w:tbl>
    <w:p>
      <w:pPr>
        <w:rPr>
          <w:rFonts w:hint="default"/>
          <w:lang w:val="en-US" w:eastAsia="zh-CN"/>
        </w:rPr>
      </w:pPr>
    </w:p>
    <w:p>
      <w:pPr>
        <w:rPr>
          <w:rFonts w:hint="eastAsia" w:eastAsia="方正仿宋_GBK" w:cs="方正仿宋_GBK"/>
          <w:b/>
          <w:bCs/>
          <w:sz w:val="32"/>
          <w:szCs w:val="32"/>
        </w:rPr>
      </w:pPr>
    </w:p>
    <w:p>
      <w:pPr>
        <w:pStyle w:val="2"/>
        <w:rPr>
          <w:rFonts w:hint="eastAsia" w:eastAsia="方正仿宋_GBK" w:cs="方正仿宋_GBK"/>
          <w:b/>
          <w:bCs/>
          <w:sz w:val="32"/>
          <w:szCs w:val="32"/>
        </w:rPr>
      </w:pPr>
    </w:p>
    <w:p>
      <w:pPr>
        <w:rPr>
          <w:rFonts w:hint="eastAsia" w:eastAsia="方正仿宋_GBK" w:cs="方正仿宋_GBK"/>
          <w:b/>
          <w:bCs/>
          <w:sz w:val="32"/>
          <w:szCs w:val="32"/>
        </w:rPr>
      </w:pPr>
    </w:p>
    <w:p>
      <w:pPr>
        <w:pStyle w:val="2"/>
        <w:rPr>
          <w:rFonts w:hint="eastAsia" w:eastAsia="方正仿宋_GBK" w:cs="方正仿宋_GBK"/>
          <w:b/>
          <w:bCs/>
          <w:sz w:val="32"/>
          <w:szCs w:val="32"/>
        </w:rPr>
      </w:pPr>
    </w:p>
    <w:p>
      <w:pPr>
        <w:rPr>
          <w:rFonts w:hint="eastAsia" w:eastAsia="方正仿宋_GBK" w:cs="方正仿宋_GBK"/>
          <w:b/>
          <w:bCs/>
          <w:sz w:val="32"/>
          <w:szCs w:val="32"/>
        </w:rPr>
      </w:pPr>
    </w:p>
    <w:p>
      <w:pPr>
        <w:pStyle w:val="2"/>
        <w:rPr>
          <w:rFonts w:hint="eastAsia" w:eastAsia="方正仿宋_GBK" w:cs="方正仿宋_GBK"/>
          <w:b/>
          <w:bCs/>
          <w:sz w:val="32"/>
          <w:szCs w:val="32"/>
        </w:rPr>
      </w:pPr>
    </w:p>
    <w:p>
      <w:pPr>
        <w:rPr>
          <w:rFonts w:hint="eastAsia" w:eastAsia="方正仿宋_GBK" w:cs="方正仿宋_GBK"/>
          <w:b/>
          <w:bCs/>
          <w:sz w:val="32"/>
          <w:szCs w:val="32"/>
        </w:rPr>
      </w:pPr>
    </w:p>
    <w:p>
      <w:pPr>
        <w:pStyle w:val="2"/>
        <w:rPr>
          <w:rFonts w:hint="eastAsia" w:eastAsia="方正仿宋_GBK" w:cs="方正仿宋_GBK"/>
          <w:b/>
          <w:bCs/>
          <w:sz w:val="32"/>
          <w:szCs w:val="32"/>
        </w:rPr>
      </w:pPr>
    </w:p>
    <w:p>
      <w:pPr>
        <w:rPr>
          <w:rFonts w:hint="eastAsia" w:eastAsia="方正仿宋_GBK" w:cs="方正仿宋_GBK"/>
          <w:b/>
          <w:bCs/>
          <w:sz w:val="32"/>
          <w:szCs w:val="32"/>
        </w:rPr>
      </w:pPr>
    </w:p>
    <w:p>
      <w:pPr>
        <w:pStyle w:val="2"/>
        <w:rPr>
          <w:rFonts w:hint="eastAsia" w:eastAsia="方正仿宋_GBK" w:cs="方正仿宋_GBK"/>
          <w:b/>
          <w:bCs/>
          <w:sz w:val="32"/>
          <w:szCs w:val="32"/>
        </w:rPr>
      </w:pPr>
    </w:p>
    <w:p>
      <w:pPr>
        <w:rPr>
          <w:rFonts w:hint="eastAsia" w:eastAsia="方正仿宋_GBK" w:cs="方正仿宋_GBK"/>
          <w:b/>
          <w:bCs/>
          <w:sz w:val="32"/>
          <w:szCs w:val="32"/>
        </w:rPr>
      </w:pPr>
    </w:p>
    <w:p>
      <w:pPr>
        <w:pStyle w:val="2"/>
        <w:rPr>
          <w:rFonts w:hint="eastAsia" w:eastAsia="方正仿宋_GBK" w:cs="方正仿宋_GBK"/>
          <w:b/>
          <w:bCs/>
          <w:sz w:val="32"/>
          <w:szCs w:val="32"/>
        </w:rPr>
      </w:pPr>
    </w:p>
    <w:p>
      <w:pPr>
        <w:rPr>
          <w:rFonts w:hint="eastAsia" w:eastAsia="方正仿宋_GBK" w:cs="方正仿宋_GBK"/>
          <w:b/>
          <w:bCs/>
          <w:sz w:val="32"/>
          <w:szCs w:val="32"/>
        </w:rPr>
      </w:pPr>
    </w:p>
    <w:p>
      <w:pPr>
        <w:pStyle w:val="2"/>
        <w:rPr>
          <w:rFonts w:hint="eastAsia" w:eastAsia="方正仿宋_GBK" w:cs="方正仿宋_GBK"/>
          <w:b/>
          <w:bCs/>
          <w:sz w:val="32"/>
          <w:szCs w:val="32"/>
        </w:rPr>
      </w:pPr>
    </w:p>
    <w:p>
      <w:pPr>
        <w:rPr>
          <w:rFonts w:hint="eastAsia" w:eastAsia="方正仿宋_GBK" w:cs="方正仿宋_GBK"/>
          <w:b/>
          <w:bCs/>
          <w:sz w:val="32"/>
          <w:szCs w:val="32"/>
        </w:rPr>
      </w:pPr>
    </w:p>
    <w:p>
      <w:pPr>
        <w:pStyle w:val="2"/>
        <w:rPr>
          <w:rFonts w:hint="eastAsia" w:eastAsia="方正仿宋_GBK" w:cs="方正仿宋_GBK"/>
          <w:b/>
          <w:bCs/>
          <w:sz w:val="32"/>
          <w:szCs w:val="32"/>
        </w:rPr>
      </w:pPr>
    </w:p>
    <w:p>
      <w:pPr>
        <w:rPr>
          <w:rFonts w:hint="eastAsia" w:eastAsia="方正仿宋_GBK" w:cs="方正仿宋_GBK"/>
          <w:b/>
          <w:bCs/>
          <w:sz w:val="32"/>
          <w:szCs w:val="32"/>
        </w:rPr>
      </w:pPr>
    </w:p>
    <w:p>
      <w:pPr>
        <w:pStyle w:val="2"/>
        <w:rPr>
          <w:rFonts w:hint="eastAsia" w:eastAsia="方正仿宋_GBK" w:cs="方正仿宋_GBK"/>
          <w:b/>
          <w:bCs/>
          <w:sz w:val="32"/>
          <w:szCs w:val="32"/>
        </w:rPr>
      </w:pPr>
    </w:p>
    <w:p>
      <w:pPr>
        <w:rPr>
          <w:rFonts w:hint="eastAsia" w:eastAsia="方正仿宋_GBK" w:cs="方正仿宋_GBK"/>
          <w:b/>
          <w:bCs/>
          <w:sz w:val="32"/>
          <w:szCs w:val="32"/>
        </w:rPr>
      </w:pPr>
    </w:p>
    <w:p>
      <w:pPr>
        <w:pStyle w:val="2"/>
      </w:pPr>
    </w:p>
    <w:p>
      <w:pPr>
        <w:spacing w:line="560" w:lineRule="exact"/>
        <w:jc w:val="center"/>
        <w:outlineLvl w:val="0"/>
        <w:rPr>
          <w:rFonts w:hint="eastAsia" w:eastAsia="方正小标宋_GBK" w:cs="方正小标宋_GBK"/>
          <w:b/>
          <w:bCs/>
          <w:sz w:val="44"/>
          <w:szCs w:val="44"/>
        </w:rPr>
      </w:pPr>
      <w:bookmarkStart w:id="174" w:name="_Toc21816"/>
      <w:bookmarkStart w:id="175" w:name="_Toc17820"/>
    </w:p>
    <w:p>
      <w:pPr>
        <w:spacing w:line="560" w:lineRule="exact"/>
        <w:jc w:val="center"/>
        <w:outlineLvl w:val="0"/>
        <w:rPr>
          <w:rFonts w:eastAsia="方正小标宋_GBK" w:cs="方正小标宋_GBK"/>
          <w:b/>
          <w:bCs/>
          <w:sz w:val="44"/>
          <w:szCs w:val="44"/>
        </w:rPr>
      </w:pPr>
      <w:bookmarkStart w:id="176" w:name="_Toc9805"/>
      <w:r>
        <w:rPr>
          <w:rFonts w:hint="eastAsia" w:eastAsia="方正小标宋_GBK" w:cs="方正小标宋_GBK"/>
          <w:b/>
          <w:bCs/>
          <w:sz w:val="44"/>
          <w:szCs w:val="44"/>
        </w:rPr>
        <w:t>第九章  评审方法</w:t>
      </w:r>
      <w:bookmarkEnd w:id="174"/>
      <w:bookmarkEnd w:id="175"/>
      <w:bookmarkEnd w:id="176"/>
    </w:p>
    <w:p>
      <w:pPr>
        <w:spacing w:line="560" w:lineRule="exact"/>
        <w:ind w:firstLine="643" w:firstLineChars="200"/>
        <w:rPr>
          <w:rFonts w:eastAsia="方正仿宋_GBK" w:cs="方正仿宋_GBK"/>
          <w:b/>
          <w:bCs/>
          <w:sz w:val="32"/>
          <w:szCs w:val="32"/>
        </w:rPr>
      </w:pPr>
    </w:p>
    <w:p>
      <w:pPr>
        <w:spacing w:line="560" w:lineRule="exact"/>
        <w:ind w:firstLine="643" w:firstLineChars="200"/>
        <w:outlineLvl w:val="1"/>
        <w:rPr>
          <w:rFonts w:eastAsia="方正黑体_GBK" w:cs="方正黑体_GBK"/>
          <w:b/>
          <w:bCs/>
          <w:sz w:val="32"/>
          <w:szCs w:val="32"/>
        </w:rPr>
      </w:pPr>
      <w:bookmarkStart w:id="177" w:name="_Toc9464"/>
      <w:bookmarkStart w:id="178" w:name="_Toc4269"/>
      <w:bookmarkStart w:id="179" w:name="_Toc2834"/>
      <w:r>
        <w:rPr>
          <w:rFonts w:hint="eastAsia" w:eastAsia="方正黑体_GBK" w:cs="方正黑体_GBK"/>
          <w:b/>
          <w:bCs/>
          <w:sz w:val="32"/>
          <w:szCs w:val="32"/>
        </w:rPr>
        <w:t>1．总则</w:t>
      </w:r>
      <w:bookmarkEnd w:id="177"/>
      <w:bookmarkEnd w:id="178"/>
      <w:bookmarkEnd w:id="179"/>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1.1根据《中华人民共和国政府采购法》、《中华人民共和国政府采购法实施条例》、《政府采购竞争性磋商采购方式管理暂行办法》等法律制度，结合本采购项目特点制定本磋商方法。</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1.2磋商工作由南充市嘉陵区农业农村局负责组织，具体磋商由南充市嘉陵区农业农村局依法组建的磋商小组负责。</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1.3磋商工作应遵循公平、公正、科学及择优的原则，并以相同的磋商程序和标准对待所有的供应商。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1.4磋商小组按照磋商文件规定的磋商程序、评分方法和标准进行评审，并独立履行下列职责：</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（一）熟悉和理解磋商文件，确定磋商文件内容是否违反国家有关强制性规定或者磋商文件存在歧义、重大缺陷，根据需要书面要求采购人、采购代理机构对磋商文件作出解释；</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（二）审查供应商响应文件是否满足磋商文件要求，并作出公正评价；</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（三）根据需要要求供应商对响应文件中含义不明确、同类问题表述不一致或者有明显文字和计算错误的内容等作出必要的澄清、说明或者更正；</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（四）推荐成交供应商，或者受采购人委托确定成交供应商；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（五）起草评审报告并进行签署；</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（六）向采购代理机构、财政部门或者其他监督部门报告非法干预评审工作的行为；</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（七）法律、法规和规章规定的其他职责。</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1.5（实质性要求）磋商过程独立、保密。供应商非法干预磋商过程的，其响应文件作无效处理。</w:t>
      </w:r>
    </w:p>
    <w:p>
      <w:pPr>
        <w:spacing w:line="560" w:lineRule="exact"/>
        <w:ind w:firstLine="643" w:firstLineChars="200"/>
        <w:outlineLvl w:val="1"/>
        <w:rPr>
          <w:rFonts w:eastAsia="方正黑体_GBK" w:cs="方正黑体_GBK"/>
          <w:b/>
          <w:bCs/>
          <w:sz w:val="32"/>
          <w:szCs w:val="32"/>
        </w:rPr>
      </w:pPr>
      <w:bookmarkStart w:id="180" w:name="_Toc16837"/>
      <w:bookmarkStart w:id="181" w:name="_Toc18478"/>
      <w:bookmarkStart w:id="182" w:name="_Toc8130"/>
      <w:r>
        <w:rPr>
          <w:rFonts w:hint="eastAsia" w:eastAsia="方正黑体_GBK" w:cs="方正黑体_GBK"/>
          <w:b/>
          <w:bCs/>
          <w:sz w:val="32"/>
          <w:szCs w:val="32"/>
        </w:rPr>
        <w:t>2．磋商程序</w:t>
      </w:r>
      <w:bookmarkEnd w:id="180"/>
      <w:bookmarkEnd w:id="181"/>
      <w:bookmarkEnd w:id="182"/>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2.1审查磋商文件和停止评审。</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2.1.1磋商小组正式评审前，应当对磋商文件进行熟悉和理解，内容主要包括磋商文件中供应商资格条件要求、采购项目技术、服务和商务要求、磋商办法和标准、政府采购政策要求以及政府采购合同主要条款等。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2.1.2本磋商文件有下列情形之一的，磋商小组应当停止评审：</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（1）磋商文件的规定存在歧义、重大缺陷的；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（2）磋商文件明显以不合理条件对供应商实行差别待遇或者歧视待遇的；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（3）采购项目属于国家规定的优先、强制采购范围，但是磋商文件未依法体现优先、强制采购相关规定的；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（4）采购项目属于政府采购促进中小企业发展的范围，但是磋商文件未依法体现促进中小企业发展相关规定的；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（5）磋商文件将供应商的资格条件列为评分因素的；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（6）磋商文件载明的成交原则不合法的；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（7）磋商文件有违反国家其他有关强制性规定的情形。</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2.1.3出现本条2.1.2规定应当停止评审情形的，磋商小组应当向采购人书面说明情况。除本条规定的情形外，磋商小组不得以任何方式和理由停止评审。</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2.2资格性审查。</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2.2.1本项目需要磋商小组进行资格性检查。</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磋商小组应依据法律法规和磋商文件的规定，对响应文件是否按照规定要求提供资格性证明材料、是否属于禁止参加磋商的供应商等进行审查，以确定供应商是否具备磋商资格。</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2.2.2资格性审查结束后，磋商小组应当出具资格性审查报告，没有通过资格审查的供应商，磋商小组应当在资格审查报告中说明原因。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2.2.3磋商小组应依据磋商文件规定的实质性要求，对符合资格的响应文件进行有效性、完整性和响应程度审查，以确定参加磋商的供应商名单。</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2.2.4采购人或者采购代理机构宣布未通过资格性审查的供应商名单时，应当告知供应商未通过审查的原因。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2.3通过资格性审查的供应商不足3家的，终止本次采购活动，并发布终止采购活动公告。</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2.4磋商。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2.4.2每轮磋商开始前，磋商小组应根据磋商文件的规定，并结合各供应商的响应文件拟定磋商内容。</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2.4.3在磋商过程中，磋商小组可以根据磋商文件和磋商情况实质性变动磋商文件的技术、服务要求以及合同草案条款，但不得变动磋商文件中的其他内容。实质性变动的内容，须经采购人代表书面确认。</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2.4.4对磋商文件作出的实质性变动是磋商文件的有效组成部分，磋商小组应当及时以书面形式同时通知所有参加磋商的供应商。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2.4.5磋商过程中，磋商文件变动的，供应商应当按照磋商文件的变动情况和磋商小组的要求重新提交响应文件，并由其法定代表人或其授权代表签字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2.4.6磋商过程中，磋商的任何一方不得透露与磋商有关的其他供应商的技术资料、价格和其他信息。</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2.4.7磋商过程中，磋商小组发现或者知晓供应商存在违法、违纪行为的，磋商小组应当将该供应商响应文件作无效处理，不允许其提交最后报价。</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 xml:space="preserve">2.4.8磋商完成后，磋商小组应出具磋商情况记录表，磋商情况记录表需包含磋商内容、磋商意见、实质性变动内容等。   </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2.5最后报价。</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2.5.1磋商文件能够详细列明采购标的的技术、服务要求的，磋商结束后，磋商小组应当要求所有实质性响应的供应商在规定时间内提交最后报价，提交最后报价的供应商不得少于3家。或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2.5.2磋商结束后，磋商小组应当要求所有实质性响应的供应商在规定时间内提交最后报价。两轮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2.5.3供应商最后报价应当由法定代表人或其授权代表签字确认或加盖公章。最后报价是供应商响应文件的有效组成部分。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2.5.4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2.6比较与评价。由磋商小组采用综合评分法对提交最后报价的供应商的响应文件和最后报价进行综合评分，具体要求详见本章综合评分部分。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2.7推荐成交候选供应商。磋商小组应当根据综合评分情况，按照评审得分由高到低顺序推荐3家成交候选供应商，并编写磋商报告。评审得分相同的，按照最后报价由低到高的顺序推荐。评审得分且最后报价相同的，按照技术指标优劣顺序推荐。评审得分且最后报价且技术指标分项得分均相同的，成交候选供应商并列。</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2.8磋商小组复核。磋商小组评分汇总结束后，磋商小组应当进行评审复核，对拟推荐为成交候选供应商的、报价最低的、供应商资格审查未通过的、供应商响应文件作无效处理的重点复核。</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2.9采购组织单位现场复核评审结果。</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（1）资格性审查认定错误的；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（2）分值汇总计算错误的；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（3）分项评分超出评分标准范围的；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（4）客观评分不一致的。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采购代理机构复核过程中，磋商小组成员不得离开评审现场。</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2.9.2有下列情形之一的，不得现场修改评审结果：</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（1）磋商小组已经出具磋商报告并且离开评审现场的；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（2）采购代理机构现场复核时，复核工作人员数量不足的；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（3）采购代理机构现场复核时，没有采购监督人员现场监督的；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（4）采购代理机构现场复核内容超出规定范围的；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（5）采购代理机构未提供书面建议的。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2.10编写磋商报告。磋商小组推荐成交候选供应商后，应向采购代理机构出具磋商报告。磋商报告应当包括以下主要内容：</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（1）邀请供应商参加采购活动的具体方式和相关情况；</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（2）响应文件开启日期和地点；</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（3）获取磋商文件的供应商名单和磋商小组成员名单；</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（4）评审情况记录和说明，包括对供应商的资格审查情况、供应商响应文件审查情况、磋商情况、报价情况等；</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（5）提出的成交候选供应商的排序名单及理由。</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2.12供应商澄清、说明</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2.12.2磋商小组要求供应商澄清、说明或者更正响应文件应当以书面形式作出。供应商的澄清、说明或者更正应当由法定代表人或其授权代表签字或者加盖公章。</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2.13终止磋商采购活动。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出现下列情形之一的，采购人或者采购代理机构应当终止竞争性磋商采购活动，发布项目终止公告并说明原因，重新开展采购活动：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（1）因情况变化，不再符合规定的竞争性磋商采购方式适用情形的；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（2）出现影响采购公正的违法、违规行为的；</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（3）在采购过程中符合要求的供应商或者报价未超过采购预算的供应商不足2家的。</w:t>
      </w:r>
    </w:p>
    <w:p>
      <w:pPr>
        <w:spacing w:line="560" w:lineRule="exact"/>
        <w:ind w:firstLine="643" w:firstLineChars="200"/>
        <w:outlineLvl w:val="1"/>
        <w:rPr>
          <w:rFonts w:eastAsia="方正黑体_GBK" w:cs="方正黑体_GBK"/>
          <w:b/>
          <w:bCs/>
          <w:sz w:val="32"/>
          <w:szCs w:val="32"/>
        </w:rPr>
      </w:pPr>
      <w:bookmarkStart w:id="183" w:name="_Toc13158"/>
      <w:bookmarkStart w:id="184" w:name="_Toc767"/>
      <w:bookmarkStart w:id="185" w:name="_Toc4966"/>
      <w:r>
        <w:rPr>
          <w:rFonts w:hint="eastAsia" w:eastAsia="方正黑体_GBK" w:cs="方正黑体_GBK"/>
          <w:b/>
          <w:bCs/>
          <w:sz w:val="32"/>
          <w:szCs w:val="32"/>
        </w:rPr>
        <w:t>3．综合评分</w:t>
      </w:r>
      <w:bookmarkEnd w:id="183"/>
      <w:bookmarkEnd w:id="184"/>
      <w:bookmarkEnd w:id="185"/>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3.1本次综合评分的因素是：详见综合评分明细表。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spacing w:line="560" w:lineRule="exact"/>
        <w:ind w:firstLine="643" w:firstLineChars="200"/>
        <w:rPr>
          <w:rFonts w:hint="eastAsia" w:eastAsia="方正仿宋_GBK" w:cs="方正仿宋_GBK"/>
          <w:b/>
          <w:bCs/>
          <w:sz w:val="32"/>
          <w:szCs w:val="32"/>
        </w:rPr>
      </w:pPr>
      <w:r>
        <w:rPr>
          <w:rFonts w:hint="eastAsia" w:eastAsia="方正仿宋_GBK" w:cs="方正仿宋_GBK"/>
          <w:b/>
          <w:bCs/>
          <w:sz w:val="32"/>
          <w:szCs w:val="32"/>
        </w:rPr>
        <w:t>3.3综合评分明细表：</w:t>
      </w:r>
    </w:p>
    <w:p>
      <w:pPr>
        <w:pStyle w:val="2"/>
      </w:pPr>
    </w:p>
    <w:tbl>
      <w:tblPr>
        <w:tblStyle w:val="30"/>
        <w:tblpPr w:leftFromText="180" w:rightFromText="180" w:vertAnchor="text" w:horzAnchor="margin" w:tblpY="294"/>
        <w:tblOverlap w:val="never"/>
        <w:tblW w:w="9131" w:type="dxa"/>
        <w:tblInd w:w="0" w:type="dxa"/>
        <w:tblLayout w:type="fixed"/>
        <w:tblCellMar>
          <w:top w:w="0" w:type="dxa"/>
          <w:left w:w="0" w:type="dxa"/>
          <w:bottom w:w="0" w:type="dxa"/>
          <w:right w:w="0" w:type="dxa"/>
        </w:tblCellMar>
      </w:tblPr>
      <w:tblGrid>
        <w:gridCol w:w="697"/>
        <w:gridCol w:w="1221"/>
        <w:gridCol w:w="1032"/>
        <w:gridCol w:w="4688"/>
        <w:gridCol w:w="1493"/>
      </w:tblGrid>
      <w:tr>
        <w:tblPrEx>
          <w:tblCellMar>
            <w:top w:w="0" w:type="dxa"/>
            <w:left w:w="0" w:type="dxa"/>
            <w:bottom w:w="0" w:type="dxa"/>
            <w:right w:w="0" w:type="dxa"/>
          </w:tblCellMar>
        </w:tblPrEx>
        <w:trPr>
          <w:trHeight w:val="637" w:hRule="atLeast"/>
          <w:tblHeader/>
        </w:trPr>
        <w:tc>
          <w:tcPr>
            <w:tcW w:w="697" w:type="dxa"/>
            <w:tcBorders>
              <w:top w:val="single" w:color="auto" w:sz="8" w:space="0"/>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center"/>
          </w:tcPr>
          <w:p>
            <w:pPr>
              <w:widowControl/>
              <w:spacing w:line="260" w:lineRule="exact"/>
              <w:jc w:val="center"/>
              <w:rPr>
                <w:rFonts w:eastAsia="方正黑体_GBK" w:cs="方正黑体_GBK"/>
                <w:b/>
                <w:bCs/>
                <w:color w:val="000000"/>
                <w:szCs w:val="21"/>
              </w:rPr>
            </w:pPr>
            <w:r>
              <w:rPr>
                <w:rFonts w:hint="eastAsia" w:eastAsia="方正黑体_GBK" w:cs="方正黑体_GBK"/>
                <w:b/>
                <w:bCs/>
                <w:color w:val="000000"/>
                <w:szCs w:val="21"/>
              </w:rPr>
              <w:t>序号</w:t>
            </w:r>
          </w:p>
        </w:tc>
        <w:tc>
          <w:tcPr>
            <w:tcW w:w="1221" w:type="dxa"/>
            <w:tcBorders>
              <w:top w:val="single" w:color="auto" w:sz="8" w:space="0"/>
              <w:left w:val="nil"/>
              <w:bottom w:val="single" w:color="auto" w:sz="8" w:space="0"/>
              <w:right w:val="single" w:color="auto" w:sz="4" w:space="0"/>
            </w:tcBorders>
            <w:shd w:val="clear" w:color="auto" w:fill="FFFFFF"/>
            <w:noWrap/>
            <w:tcMar>
              <w:top w:w="0" w:type="dxa"/>
              <w:left w:w="108" w:type="dxa"/>
              <w:bottom w:w="0" w:type="dxa"/>
              <w:right w:w="108" w:type="dxa"/>
            </w:tcMar>
            <w:vAlign w:val="center"/>
          </w:tcPr>
          <w:p>
            <w:pPr>
              <w:widowControl/>
              <w:spacing w:line="260" w:lineRule="exact"/>
              <w:jc w:val="center"/>
              <w:rPr>
                <w:rFonts w:eastAsia="方正黑体_GBK" w:cs="方正黑体_GBK"/>
                <w:b/>
                <w:bCs/>
                <w:color w:val="000000"/>
                <w:szCs w:val="21"/>
              </w:rPr>
            </w:pPr>
            <w:r>
              <w:rPr>
                <w:rFonts w:hint="eastAsia" w:eastAsia="方正黑体_GBK" w:cs="方正黑体_GBK"/>
                <w:b/>
                <w:bCs/>
                <w:color w:val="000000"/>
                <w:spacing w:val="17"/>
                <w:szCs w:val="21"/>
              </w:rPr>
              <w:t>评分项目</w:t>
            </w:r>
          </w:p>
        </w:tc>
        <w:tc>
          <w:tcPr>
            <w:tcW w:w="1032" w:type="dxa"/>
            <w:tcBorders>
              <w:top w:val="single" w:color="auto" w:sz="8" w:space="0"/>
              <w:left w:val="single" w:color="auto" w:sz="4" w:space="0"/>
              <w:bottom w:val="single" w:color="auto" w:sz="8" w:space="0"/>
              <w:right w:val="single" w:color="auto" w:sz="4" w:space="0"/>
            </w:tcBorders>
            <w:shd w:val="clear" w:color="auto" w:fill="FFFFFF"/>
            <w:noWrap/>
            <w:tcMar>
              <w:top w:w="0" w:type="dxa"/>
              <w:left w:w="108" w:type="dxa"/>
              <w:bottom w:w="0" w:type="dxa"/>
              <w:right w:w="108" w:type="dxa"/>
            </w:tcMar>
            <w:vAlign w:val="center"/>
          </w:tcPr>
          <w:p>
            <w:pPr>
              <w:widowControl/>
              <w:spacing w:line="260" w:lineRule="exact"/>
              <w:jc w:val="center"/>
              <w:rPr>
                <w:rFonts w:eastAsia="方正黑体_GBK" w:cs="方正黑体_GBK"/>
                <w:b/>
                <w:bCs/>
                <w:color w:val="000000"/>
                <w:spacing w:val="17"/>
                <w:szCs w:val="21"/>
              </w:rPr>
            </w:pPr>
            <w:r>
              <w:rPr>
                <w:rFonts w:hint="eastAsia" w:eastAsia="方正黑体_GBK" w:cs="方正黑体_GBK"/>
                <w:b/>
                <w:bCs/>
                <w:color w:val="000000"/>
                <w:spacing w:val="17"/>
                <w:szCs w:val="21"/>
              </w:rPr>
              <w:t>分值</w:t>
            </w:r>
          </w:p>
        </w:tc>
        <w:tc>
          <w:tcPr>
            <w:tcW w:w="4688" w:type="dxa"/>
            <w:tcBorders>
              <w:top w:val="single" w:color="auto" w:sz="8" w:space="0"/>
              <w:left w:val="single" w:color="auto" w:sz="4" w:space="0"/>
              <w:bottom w:val="single" w:color="auto" w:sz="8" w:space="0"/>
              <w:right w:val="single" w:color="auto" w:sz="8" w:space="0"/>
            </w:tcBorders>
            <w:shd w:val="clear" w:color="auto" w:fill="FFFFFF"/>
            <w:noWrap/>
            <w:tcMar>
              <w:top w:w="0" w:type="dxa"/>
              <w:left w:w="108" w:type="dxa"/>
              <w:bottom w:w="0" w:type="dxa"/>
              <w:right w:w="108" w:type="dxa"/>
            </w:tcMar>
            <w:vAlign w:val="center"/>
          </w:tcPr>
          <w:p>
            <w:pPr>
              <w:widowControl/>
              <w:spacing w:line="260" w:lineRule="exact"/>
              <w:jc w:val="center"/>
              <w:rPr>
                <w:rFonts w:eastAsia="方正黑体_GBK" w:cs="方正黑体_GBK"/>
                <w:b/>
                <w:bCs/>
                <w:color w:val="000000"/>
                <w:spacing w:val="17"/>
                <w:szCs w:val="21"/>
              </w:rPr>
            </w:pPr>
            <w:r>
              <w:rPr>
                <w:rFonts w:hint="eastAsia" w:eastAsia="方正黑体_GBK" w:cs="方正黑体_GBK"/>
                <w:b/>
                <w:bCs/>
                <w:color w:val="000000"/>
                <w:spacing w:val="17"/>
                <w:szCs w:val="21"/>
              </w:rPr>
              <w:t>评分标准</w:t>
            </w:r>
          </w:p>
        </w:tc>
        <w:tc>
          <w:tcPr>
            <w:tcW w:w="1493" w:type="dxa"/>
            <w:tcBorders>
              <w:top w:val="single" w:color="auto" w:sz="8" w:space="0"/>
              <w:left w:val="nil"/>
              <w:bottom w:val="single" w:color="auto" w:sz="8" w:space="0"/>
              <w:right w:val="single" w:color="auto" w:sz="8" w:space="0"/>
            </w:tcBorders>
            <w:shd w:val="clear" w:color="auto" w:fill="FFFFFF"/>
            <w:noWrap/>
            <w:tcMar>
              <w:top w:w="0" w:type="dxa"/>
              <w:left w:w="108" w:type="dxa"/>
              <w:bottom w:w="0" w:type="dxa"/>
              <w:right w:w="108" w:type="dxa"/>
            </w:tcMar>
            <w:vAlign w:val="center"/>
          </w:tcPr>
          <w:p>
            <w:pPr>
              <w:widowControl/>
              <w:spacing w:line="260" w:lineRule="exact"/>
              <w:jc w:val="center"/>
              <w:rPr>
                <w:rFonts w:eastAsia="方正黑体_GBK" w:cs="方正黑体_GBK"/>
                <w:b/>
                <w:bCs/>
                <w:color w:val="000000"/>
                <w:szCs w:val="21"/>
              </w:rPr>
            </w:pPr>
            <w:r>
              <w:rPr>
                <w:rFonts w:hint="eastAsia" w:eastAsia="方正黑体_GBK" w:cs="方正黑体_GBK"/>
                <w:b/>
                <w:bCs/>
                <w:color w:val="000000"/>
                <w:spacing w:val="17"/>
                <w:szCs w:val="21"/>
              </w:rPr>
              <w:t>备 注</w:t>
            </w:r>
          </w:p>
        </w:tc>
      </w:tr>
      <w:tr>
        <w:tblPrEx>
          <w:tblCellMar>
            <w:top w:w="0" w:type="dxa"/>
            <w:left w:w="0" w:type="dxa"/>
            <w:bottom w:w="0" w:type="dxa"/>
            <w:right w:w="0" w:type="dxa"/>
          </w:tblCellMar>
        </w:tblPrEx>
        <w:trPr>
          <w:trHeight w:val="2441" w:hRule="atLeast"/>
        </w:trPr>
        <w:tc>
          <w:tcPr>
            <w:tcW w:w="697" w:type="dxa"/>
            <w:tcBorders>
              <w:top w:val="single" w:color="auto" w:sz="8" w:space="0"/>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center"/>
          </w:tcPr>
          <w:p>
            <w:pPr>
              <w:widowControl/>
              <w:spacing w:line="260" w:lineRule="exact"/>
              <w:ind w:firstLine="105" w:firstLineChars="50"/>
              <w:jc w:val="center"/>
              <w:rPr>
                <w:rFonts w:hint="eastAsia" w:ascii="方正楷体_GBK" w:hAnsi="方正楷体_GBK" w:eastAsia="方正楷体_GBK" w:cs="方正楷体_GBK"/>
                <w:b/>
                <w:bCs/>
                <w:color w:val="000000"/>
                <w:szCs w:val="21"/>
              </w:rPr>
            </w:pPr>
            <w:r>
              <w:rPr>
                <w:rFonts w:hint="eastAsia" w:ascii="方正楷体_GBK" w:hAnsi="方正楷体_GBK" w:eastAsia="方正楷体_GBK" w:cs="方正楷体_GBK"/>
                <w:b/>
                <w:bCs/>
                <w:color w:val="000000"/>
                <w:szCs w:val="21"/>
              </w:rPr>
              <w:t>1</w:t>
            </w:r>
          </w:p>
        </w:tc>
        <w:tc>
          <w:tcPr>
            <w:tcW w:w="1221" w:type="dxa"/>
            <w:tcBorders>
              <w:top w:val="single" w:color="auto" w:sz="8" w:space="0"/>
              <w:left w:val="nil"/>
              <w:bottom w:val="single" w:color="auto" w:sz="8" w:space="0"/>
              <w:right w:val="single" w:color="auto" w:sz="4" w:space="0"/>
            </w:tcBorders>
            <w:shd w:val="clear" w:color="auto" w:fill="FFFFFF"/>
            <w:noWrap/>
            <w:tcMar>
              <w:top w:w="0" w:type="dxa"/>
              <w:left w:w="108" w:type="dxa"/>
              <w:bottom w:w="0" w:type="dxa"/>
              <w:right w:w="108" w:type="dxa"/>
            </w:tcMar>
            <w:vAlign w:val="center"/>
          </w:tcPr>
          <w:p>
            <w:pPr>
              <w:widowControl/>
              <w:spacing w:line="260" w:lineRule="exact"/>
              <w:jc w:val="center"/>
              <w:rPr>
                <w:rFonts w:hint="default" w:ascii="方正楷体_GBK" w:hAnsi="方正楷体_GBK" w:eastAsia="方正楷体_GBK" w:cs="方正楷体_GBK"/>
                <w:b/>
                <w:bCs/>
                <w:color w:val="000000"/>
                <w:szCs w:val="21"/>
                <w:lang w:val="en-US" w:eastAsia="zh-CN"/>
              </w:rPr>
            </w:pPr>
            <w:r>
              <w:rPr>
                <w:rFonts w:hint="eastAsia" w:ascii="方正楷体_GBK" w:hAnsi="方正楷体_GBK" w:eastAsia="方正楷体_GBK" w:cs="方正楷体_GBK"/>
                <w:b/>
                <w:bCs/>
                <w:color w:val="000000"/>
                <w:szCs w:val="21"/>
                <w:lang w:val="en-US" w:eastAsia="zh-CN"/>
              </w:rPr>
              <w:t>实施方案</w:t>
            </w:r>
          </w:p>
        </w:tc>
        <w:tc>
          <w:tcPr>
            <w:tcW w:w="1032" w:type="dxa"/>
            <w:tcBorders>
              <w:top w:val="single" w:color="auto" w:sz="8" w:space="0"/>
              <w:left w:val="single" w:color="auto" w:sz="4" w:space="0"/>
              <w:bottom w:val="single" w:color="auto" w:sz="8" w:space="0"/>
              <w:right w:val="single" w:color="auto" w:sz="4" w:space="0"/>
            </w:tcBorders>
            <w:shd w:val="clear" w:color="auto" w:fill="FFFFFF"/>
            <w:noWrap/>
            <w:tcMar>
              <w:top w:w="0" w:type="dxa"/>
              <w:left w:w="108" w:type="dxa"/>
              <w:bottom w:w="0" w:type="dxa"/>
              <w:right w:w="108" w:type="dxa"/>
            </w:tcMar>
            <w:vAlign w:val="center"/>
          </w:tcPr>
          <w:p>
            <w:pPr>
              <w:widowControl/>
              <w:spacing w:line="260" w:lineRule="exact"/>
              <w:jc w:val="center"/>
              <w:rPr>
                <w:rFonts w:hint="eastAsia" w:ascii="方正楷体_GBK" w:hAnsi="方正楷体_GBK" w:eastAsia="方正楷体_GBK" w:cs="方正楷体_GBK"/>
                <w:b/>
                <w:bCs/>
                <w:color w:val="000000"/>
                <w:szCs w:val="21"/>
              </w:rPr>
            </w:pPr>
            <w:r>
              <w:rPr>
                <w:rFonts w:hint="eastAsia" w:ascii="方正楷体_GBK" w:hAnsi="方正楷体_GBK" w:eastAsia="方正楷体_GBK" w:cs="方正楷体_GBK"/>
                <w:b/>
                <w:bCs/>
                <w:color w:val="000000"/>
                <w:szCs w:val="21"/>
              </w:rPr>
              <w:t>50分</w:t>
            </w:r>
          </w:p>
        </w:tc>
        <w:tc>
          <w:tcPr>
            <w:tcW w:w="4688" w:type="dxa"/>
            <w:tcBorders>
              <w:top w:val="single" w:color="auto" w:sz="8" w:space="0"/>
              <w:left w:val="single" w:color="auto" w:sz="4" w:space="0"/>
              <w:bottom w:val="single" w:color="auto" w:sz="8" w:space="0"/>
              <w:right w:val="single" w:color="auto" w:sz="8" w:space="0"/>
            </w:tcBorders>
            <w:shd w:val="clear" w:color="auto" w:fill="FFFFFF"/>
            <w:noWrap/>
            <w:tcMar>
              <w:top w:w="0" w:type="dxa"/>
              <w:left w:w="108" w:type="dxa"/>
              <w:bottom w:w="0" w:type="dxa"/>
              <w:right w:w="108" w:type="dxa"/>
            </w:tcMar>
            <w:vAlign w:val="center"/>
          </w:tcPr>
          <w:p>
            <w:pPr>
              <w:pStyle w:val="11"/>
              <w:tabs>
                <w:tab w:val="left" w:pos="612"/>
              </w:tabs>
              <w:spacing w:after="0" w:line="260" w:lineRule="exact"/>
              <w:rPr>
                <w:rFonts w:hint="eastAsia" w:ascii="方正楷体_GBK" w:hAnsi="方正楷体_GBK" w:eastAsia="方正楷体_GBK" w:cs="方正楷体_GBK"/>
                <w:b w:val="0"/>
                <w:bCs w:val="0"/>
                <w:lang w:eastAsia="zh-CN"/>
              </w:rPr>
            </w:pPr>
            <w:r>
              <w:rPr>
                <w:rFonts w:hint="eastAsia" w:ascii="方正楷体_GBK" w:hAnsi="方正楷体_GBK" w:eastAsia="方正楷体_GBK" w:cs="方正楷体_GBK"/>
                <w:b w:val="0"/>
                <w:bCs w:val="0"/>
                <w:color w:val="auto"/>
                <w:kern w:val="2"/>
                <w:sz w:val="21"/>
                <w:szCs w:val="21"/>
                <w:lang w:val="en-US" w:eastAsia="zh-CN" w:bidi="ar-SA"/>
              </w:rPr>
              <w:t>根据供应商针对本项目根据我区的实施方案（见第十一章）提供详细工作方案（包括但不限于1.人员配置与分工、2.设备配置、3.植物农业外来入侵物种普查工作安排、4.病虫害农业外来入侵物种普查工作安排、5.水生生物农业外来入侵物种普查工作安排）的响应、理解及安排程度进行评分，内容齐全、合理且完</w:t>
            </w:r>
            <w:r>
              <w:rPr>
                <w:rFonts w:hint="eastAsia" w:ascii="方正楷体_GBK" w:hAnsi="方正楷体_GBK" w:eastAsia="方正楷体_GBK" w:cs="方正楷体_GBK"/>
                <w:b w:val="0"/>
                <w:bCs w:val="0"/>
                <w:kern w:val="2"/>
                <w:sz w:val="21"/>
                <w:szCs w:val="21"/>
                <w:lang w:val="en-US" w:eastAsia="zh-CN" w:bidi="ar-SA"/>
              </w:rPr>
              <w:t>全满足招标文件、采购人要求及项目实际情况的得50分，每有一项内容缺失的扣10分，扣完为止；方案中每有一处内容错误、不合理或不符合采购人要求或不符合项目实际情况的扣5分，扣完为止。</w:t>
            </w:r>
          </w:p>
        </w:tc>
        <w:tc>
          <w:tcPr>
            <w:tcW w:w="1493" w:type="dxa"/>
            <w:tcBorders>
              <w:top w:val="single" w:color="auto" w:sz="8" w:space="0"/>
              <w:left w:val="nil"/>
              <w:bottom w:val="single" w:color="auto" w:sz="8" w:space="0"/>
              <w:right w:val="single" w:color="auto" w:sz="8" w:space="0"/>
            </w:tcBorders>
            <w:shd w:val="clear" w:color="auto" w:fill="FFFFFF"/>
            <w:noWrap/>
            <w:tcMar>
              <w:top w:w="0" w:type="dxa"/>
              <w:left w:w="108" w:type="dxa"/>
              <w:bottom w:w="0" w:type="dxa"/>
              <w:right w:w="108" w:type="dxa"/>
            </w:tcMar>
            <w:vAlign w:val="center"/>
          </w:tcPr>
          <w:p>
            <w:pPr>
              <w:widowControl/>
              <w:spacing w:line="260" w:lineRule="exact"/>
              <w:jc w:val="left"/>
              <w:rPr>
                <w:rFonts w:hint="eastAsia" w:ascii="方正楷体_GBK" w:hAnsi="方正楷体_GBK" w:eastAsia="方正楷体_GBK" w:cs="方正楷体_GBK"/>
                <w:b w:val="0"/>
                <w:bCs w:val="0"/>
                <w:color w:val="000000"/>
                <w:szCs w:val="21"/>
              </w:rPr>
            </w:pPr>
            <w:r>
              <w:rPr>
                <w:rFonts w:hint="eastAsia" w:ascii="方正楷体_GBK" w:hAnsi="方正楷体_GBK" w:eastAsia="方正楷体_GBK" w:cs="方正楷体_GBK"/>
                <w:b w:val="0"/>
                <w:bCs w:val="0"/>
                <w:szCs w:val="21"/>
              </w:rPr>
              <w:t>技术类评分因素</w:t>
            </w:r>
          </w:p>
        </w:tc>
      </w:tr>
      <w:tr>
        <w:tblPrEx>
          <w:tblCellMar>
            <w:top w:w="0" w:type="dxa"/>
            <w:left w:w="0" w:type="dxa"/>
            <w:bottom w:w="0" w:type="dxa"/>
            <w:right w:w="0" w:type="dxa"/>
          </w:tblCellMar>
        </w:tblPrEx>
        <w:trPr>
          <w:trHeight w:val="2859" w:hRule="atLeast"/>
        </w:trPr>
        <w:tc>
          <w:tcPr>
            <w:tcW w:w="697" w:type="dxa"/>
            <w:tcBorders>
              <w:top w:val="single" w:color="auto" w:sz="8" w:space="0"/>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center"/>
          </w:tcPr>
          <w:p>
            <w:pPr>
              <w:widowControl/>
              <w:spacing w:line="260" w:lineRule="exact"/>
              <w:ind w:firstLine="105" w:firstLineChars="50"/>
              <w:jc w:val="center"/>
              <w:rPr>
                <w:rFonts w:hint="eastAsia" w:ascii="方正楷体_GBK" w:hAnsi="方正楷体_GBK" w:eastAsia="方正楷体_GBK" w:cs="方正楷体_GBK"/>
                <w:b/>
                <w:bCs/>
                <w:color w:val="000000"/>
                <w:szCs w:val="21"/>
                <w:lang w:eastAsia="zh-CN"/>
              </w:rPr>
            </w:pPr>
            <w:r>
              <w:rPr>
                <w:rFonts w:hint="eastAsia" w:ascii="方正楷体_GBK" w:hAnsi="方正楷体_GBK" w:eastAsia="方正楷体_GBK" w:cs="方正楷体_GBK"/>
                <w:b/>
                <w:bCs/>
                <w:color w:val="000000"/>
                <w:szCs w:val="21"/>
                <w:lang w:val="en-US" w:eastAsia="zh-CN"/>
              </w:rPr>
              <w:t>2</w:t>
            </w:r>
          </w:p>
        </w:tc>
        <w:tc>
          <w:tcPr>
            <w:tcW w:w="1221" w:type="dxa"/>
            <w:tcBorders>
              <w:top w:val="single" w:color="auto" w:sz="8" w:space="0"/>
              <w:left w:val="nil"/>
              <w:bottom w:val="single" w:color="auto" w:sz="8" w:space="0"/>
              <w:right w:val="single" w:color="auto" w:sz="4" w:space="0"/>
            </w:tcBorders>
            <w:shd w:val="clear" w:color="auto" w:fill="FFFFFF"/>
            <w:noWrap/>
            <w:tcMar>
              <w:top w:w="0" w:type="dxa"/>
              <w:left w:w="108" w:type="dxa"/>
              <w:bottom w:w="0" w:type="dxa"/>
              <w:right w:w="108" w:type="dxa"/>
            </w:tcMar>
            <w:vAlign w:val="center"/>
          </w:tcPr>
          <w:p>
            <w:pPr>
              <w:widowControl/>
              <w:spacing w:line="260" w:lineRule="exact"/>
              <w:jc w:val="center"/>
              <w:rPr>
                <w:rFonts w:hint="eastAsia" w:ascii="方正楷体_GBK" w:hAnsi="方正楷体_GBK" w:eastAsia="方正楷体_GBK" w:cs="方正楷体_GBK"/>
                <w:b/>
                <w:bCs/>
                <w:color w:val="000000"/>
                <w:szCs w:val="21"/>
              </w:rPr>
            </w:pPr>
            <w:r>
              <w:rPr>
                <w:rFonts w:hint="eastAsia" w:ascii="方正楷体_GBK" w:hAnsi="方正楷体_GBK" w:eastAsia="方正楷体_GBK" w:cs="方正楷体_GBK"/>
                <w:b/>
                <w:bCs/>
                <w:color w:val="000000"/>
                <w:szCs w:val="21"/>
              </w:rPr>
              <w:t>技术力量</w:t>
            </w:r>
          </w:p>
        </w:tc>
        <w:tc>
          <w:tcPr>
            <w:tcW w:w="1032" w:type="dxa"/>
            <w:tcBorders>
              <w:top w:val="single" w:color="auto" w:sz="8" w:space="0"/>
              <w:left w:val="single" w:color="auto" w:sz="4" w:space="0"/>
              <w:bottom w:val="single" w:color="auto" w:sz="8" w:space="0"/>
              <w:right w:val="single" w:color="auto" w:sz="4" w:space="0"/>
            </w:tcBorders>
            <w:shd w:val="clear" w:color="auto" w:fill="FFFFFF"/>
            <w:noWrap/>
            <w:tcMar>
              <w:top w:w="0" w:type="dxa"/>
              <w:left w:w="108" w:type="dxa"/>
              <w:bottom w:w="0" w:type="dxa"/>
              <w:right w:w="108" w:type="dxa"/>
            </w:tcMar>
            <w:vAlign w:val="center"/>
          </w:tcPr>
          <w:p>
            <w:pPr>
              <w:widowControl/>
              <w:spacing w:line="260" w:lineRule="exact"/>
              <w:jc w:val="center"/>
              <w:rPr>
                <w:rFonts w:hint="eastAsia" w:ascii="方正楷体_GBK" w:hAnsi="方正楷体_GBK" w:eastAsia="方正楷体_GBK" w:cs="方正楷体_GBK"/>
                <w:b/>
                <w:bCs/>
                <w:color w:val="000000"/>
                <w:szCs w:val="21"/>
              </w:rPr>
            </w:pPr>
            <w:r>
              <w:rPr>
                <w:rFonts w:hint="eastAsia" w:ascii="方正楷体_GBK" w:hAnsi="方正楷体_GBK" w:eastAsia="方正楷体_GBK" w:cs="方正楷体_GBK"/>
                <w:b/>
                <w:bCs/>
                <w:color w:val="000000"/>
                <w:szCs w:val="21"/>
              </w:rPr>
              <w:t>27分</w:t>
            </w:r>
          </w:p>
        </w:tc>
        <w:tc>
          <w:tcPr>
            <w:tcW w:w="4688" w:type="dxa"/>
            <w:tcBorders>
              <w:top w:val="single" w:color="auto" w:sz="8" w:space="0"/>
              <w:left w:val="single" w:color="auto" w:sz="4" w:space="0"/>
              <w:bottom w:val="single" w:color="auto" w:sz="8" w:space="0"/>
              <w:right w:val="single" w:color="auto" w:sz="8" w:space="0"/>
            </w:tcBorders>
            <w:shd w:val="clear" w:color="auto" w:fill="FFFFFF"/>
            <w:noWrap/>
            <w:tcMar>
              <w:top w:w="0" w:type="dxa"/>
              <w:left w:w="108" w:type="dxa"/>
              <w:bottom w:w="0" w:type="dxa"/>
              <w:right w:w="108" w:type="dxa"/>
            </w:tcMar>
            <w:vAlign w:val="center"/>
          </w:tcPr>
          <w:p>
            <w:pPr>
              <w:pStyle w:val="11"/>
              <w:tabs>
                <w:tab w:val="left" w:pos="612"/>
              </w:tabs>
              <w:spacing w:after="0" w:line="260" w:lineRule="exact"/>
              <w:rPr>
                <w:rFonts w:hint="eastAsia" w:ascii="方正楷体_GBK" w:hAnsi="方正楷体_GBK" w:eastAsia="方正楷体_GBK" w:cs="方正楷体_GBK"/>
                <w:b w:val="0"/>
                <w:bCs w:val="0"/>
                <w:kern w:val="2"/>
                <w:sz w:val="21"/>
                <w:szCs w:val="21"/>
                <w:lang w:val="en-US" w:eastAsia="zh-CN" w:bidi="ar-SA"/>
              </w:rPr>
            </w:pPr>
            <w:r>
              <w:rPr>
                <w:rFonts w:hint="eastAsia" w:ascii="方正楷体_GBK" w:hAnsi="方正楷体_GBK" w:eastAsia="方正楷体_GBK" w:cs="方正楷体_GBK"/>
                <w:b w:val="0"/>
                <w:bCs w:val="0"/>
                <w:kern w:val="2"/>
                <w:sz w:val="21"/>
                <w:szCs w:val="21"/>
                <w:lang w:val="en-US" w:eastAsia="zh-CN" w:bidi="ar-SA"/>
              </w:rPr>
              <w:t>有专业的普查队伍，投标人普查队伍中每1个具有相关专业（动物学、水产养殖、野生动植物保护与利用、农业昆虫与害虫防治）的博士技术人员得3分，</w:t>
            </w:r>
            <w:r>
              <w:rPr>
                <w:rFonts w:hint="eastAsia" w:ascii="方正楷体_GBK" w:hAnsi="方正楷体_GBK" w:eastAsia="方正楷体_GBK" w:cs="方正楷体_GBK"/>
                <w:b/>
                <w:bCs/>
                <w:kern w:val="2"/>
                <w:sz w:val="21"/>
                <w:szCs w:val="21"/>
                <w:lang w:val="en-US" w:eastAsia="zh-CN" w:bidi="ar-SA"/>
              </w:rPr>
              <w:t>最高得15分</w:t>
            </w:r>
            <w:r>
              <w:rPr>
                <w:rFonts w:hint="eastAsia" w:ascii="方正楷体_GBK" w:hAnsi="方正楷体_GBK" w:eastAsia="方正楷体_GBK" w:cs="方正楷体_GBK"/>
                <w:b w:val="0"/>
                <w:bCs w:val="0"/>
                <w:kern w:val="2"/>
                <w:sz w:val="21"/>
                <w:szCs w:val="21"/>
                <w:lang w:val="en-US" w:eastAsia="zh-CN" w:bidi="ar-SA"/>
              </w:rPr>
              <w:t>；每1个具有相关专业（环境科学、水产养殖、植物学、动物学、水生生物学、生态学、野生动植物保护与利用、农业昆虫与害虫防治）的硕士技术人员得2分，</w:t>
            </w:r>
            <w:r>
              <w:rPr>
                <w:rFonts w:hint="eastAsia" w:ascii="方正楷体_GBK" w:hAnsi="方正楷体_GBK" w:eastAsia="方正楷体_GBK" w:cs="方正楷体_GBK"/>
                <w:b/>
                <w:bCs/>
                <w:kern w:val="2"/>
                <w:sz w:val="21"/>
                <w:szCs w:val="21"/>
                <w:lang w:val="en-US" w:eastAsia="zh-CN" w:bidi="ar-SA"/>
              </w:rPr>
              <w:t>最高得8分</w:t>
            </w:r>
            <w:r>
              <w:rPr>
                <w:rFonts w:hint="eastAsia" w:ascii="方正楷体_GBK" w:hAnsi="方正楷体_GBK" w:eastAsia="方正楷体_GBK" w:cs="方正楷体_GBK"/>
                <w:b w:val="0"/>
                <w:bCs w:val="0"/>
                <w:kern w:val="2"/>
                <w:sz w:val="21"/>
                <w:szCs w:val="21"/>
                <w:lang w:val="en-US" w:eastAsia="zh-CN" w:bidi="ar-SA"/>
              </w:rPr>
              <w:t>；每1个具有相关专业（环境科学、水产养殖、环境生态工程、生物科学、生态学、农业资源与环境、野生动物与自然保护区管理）的本科技术人员得1分，</w:t>
            </w:r>
            <w:r>
              <w:rPr>
                <w:rFonts w:hint="eastAsia" w:ascii="方正楷体_GBK" w:hAnsi="方正楷体_GBK" w:eastAsia="方正楷体_GBK" w:cs="方正楷体_GBK"/>
                <w:b/>
                <w:bCs/>
                <w:kern w:val="2"/>
                <w:sz w:val="21"/>
                <w:szCs w:val="21"/>
                <w:lang w:val="en-US" w:eastAsia="zh-CN" w:bidi="ar-SA"/>
              </w:rPr>
              <w:t>最高得4分</w:t>
            </w:r>
            <w:r>
              <w:rPr>
                <w:rFonts w:hint="eastAsia" w:ascii="方正楷体_GBK" w:hAnsi="方正楷体_GBK" w:eastAsia="方正楷体_GBK" w:cs="方正楷体_GBK"/>
                <w:b w:val="0"/>
                <w:bCs w:val="0"/>
                <w:kern w:val="2"/>
                <w:sz w:val="21"/>
                <w:szCs w:val="21"/>
                <w:lang w:val="en-US" w:eastAsia="zh-CN" w:bidi="ar-SA"/>
              </w:rPr>
              <w:t>；</w:t>
            </w:r>
            <w:r>
              <w:rPr>
                <w:rFonts w:hint="eastAsia" w:ascii="方正楷体_GBK" w:hAnsi="方正楷体_GBK" w:eastAsia="方正楷体_GBK" w:cs="方正楷体_GBK"/>
                <w:b/>
                <w:bCs/>
                <w:kern w:val="2"/>
                <w:sz w:val="21"/>
                <w:szCs w:val="21"/>
                <w:lang w:val="en-US" w:eastAsia="zh-CN" w:bidi="ar-SA"/>
              </w:rPr>
              <w:t>同一层级（博士、硕士、本科）同一专业最多认定2人得分，同一人员不重复得分。</w:t>
            </w:r>
          </w:p>
        </w:tc>
        <w:tc>
          <w:tcPr>
            <w:tcW w:w="1493" w:type="dxa"/>
            <w:tcBorders>
              <w:top w:val="single" w:color="auto" w:sz="8" w:space="0"/>
              <w:left w:val="nil"/>
              <w:bottom w:val="single" w:color="auto" w:sz="8" w:space="0"/>
              <w:right w:val="single" w:color="auto" w:sz="8" w:space="0"/>
            </w:tcBorders>
            <w:shd w:val="clear" w:color="auto" w:fill="FFFFFF"/>
            <w:noWrap/>
            <w:tcMar>
              <w:top w:w="0" w:type="dxa"/>
              <w:left w:w="108" w:type="dxa"/>
              <w:bottom w:w="0" w:type="dxa"/>
              <w:right w:w="108" w:type="dxa"/>
            </w:tcMar>
            <w:vAlign w:val="center"/>
          </w:tcPr>
          <w:p>
            <w:pPr>
              <w:widowControl/>
              <w:spacing w:line="260" w:lineRule="exact"/>
              <w:jc w:val="left"/>
              <w:rPr>
                <w:rFonts w:hint="eastAsia" w:ascii="方正楷体_GBK" w:hAnsi="方正楷体_GBK" w:eastAsia="方正楷体_GBK" w:cs="方正楷体_GBK"/>
                <w:b w:val="0"/>
                <w:bCs w:val="0"/>
                <w:color w:val="000000"/>
                <w:szCs w:val="21"/>
              </w:rPr>
            </w:pPr>
            <w:r>
              <w:rPr>
                <w:rFonts w:hint="eastAsia" w:ascii="方正楷体_GBK" w:hAnsi="方正楷体_GBK" w:eastAsia="方正楷体_GBK" w:cs="方正楷体_GBK"/>
                <w:b w:val="0"/>
                <w:bCs w:val="0"/>
                <w:color w:val="000000"/>
                <w:szCs w:val="21"/>
                <w:lang w:val="en-US" w:eastAsia="zh-CN"/>
              </w:rPr>
              <w:t>需</w:t>
            </w:r>
            <w:r>
              <w:rPr>
                <w:rFonts w:hint="eastAsia" w:ascii="方正楷体_GBK" w:hAnsi="方正楷体_GBK" w:eastAsia="方正楷体_GBK" w:cs="方正楷体_GBK"/>
                <w:b w:val="0"/>
                <w:bCs w:val="0"/>
                <w:color w:val="000000"/>
                <w:szCs w:val="21"/>
              </w:rPr>
              <w:t>提供人员学位学历证书复印件。</w:t>
            </w:r>
          </w:p>
        </w:tc>
      </w:tr>
      <w:tr>
        <w:tblPrEx>
          <w:tblCellMar>
            <w:top w:w="0" w:type="dxa"/>
            <w:left w:w="0" w:type="dxa"/>
            <w:bottom w:w="0" w:type="dxa"/>
            <w:right w:w="0" w:type="dxa"/>
          </w:tblCellMar>
        </w:tblPrEx>
        <w:trPr>
          <w:trHeight w:val="1789" w:hRule="atLeast"/>
        </w:trPr>
        <w:tc>
          <w:tcPr>
            <w:tcW w:w="697" w:type="dxa"/>
            <w:tcBorders>
              <w:top w:val="single" w:color="auto" w:sz="8" w:space="0"/>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center"/>
          </w:tcPr>
          <w:p>
            <w:pPr>
              <w:widowControl/>
              <w:spacing w:line="260" w:lineRule="exact"/>
              <w:ind w:firstLine="105" w:firstLineChars="50"/>
              <w:jc w:val="center"/>
              <w:rPr>
                <w:rFonts w:hint="eastAsia" w:ascii="方正楷体_GBK" w:hAnsi="方正楷体_GBK" w:eastAsia="方正楷体_GBK" w:cs="方正楷体_GBK"/>
                <w:b/>
                <w:bCs/>
                <w:color w:val="000000"/>
                <w:kern w:val="2"/>
                <w:sz w:val="21"/>
                <w:szCs w:val="21"/>
                <w:lang w:val="en-US" w:eastAsia="zh-CN" w:bidi="ar-SA"/>
              </w:rPr>
            </w:pPr>
            <w:r>
              <w:rPr>
                <w:rFonts w:hint="eastAsia" w:ascii="方正楷体_GBK" w:hAnsi="方正楷体_GBK" w:eastAsia="方正楷体_GBK" w:cs="方正楷体_GBK"/>
                <w:b/>
                <w:bCs/>
                <w:color w:val="000000"/>
                <w:szCs w:val="21"/>
                <w:lang w:val="en-US" w:eastAsia="zh-CN"/>
              </w:rPr>
              <w:t>3</w:t>
            </w:r>
          </w:p>
        </w:tc>
        <w:tc>
          <w:tcPr>
            <w:tcW w:w="1221" w:type="dxa"/>
            <w:tcBorders>
              <w:top w:val="single" w:color="auto" w:sz="8" w:space="0"/>
              <w:left w:val="nil"/>
              <w:bottom w:val="single" w:color="auto" w:sz="8" w:space="0"/>
              <w:right w:val="single" w:color="auto" w:sz="4" w:space="0"/>
            </w:tcBorders>
            <w:shd w:val="clear" w:color="auto" w:fill="FFFFFF"/>
            <w:noWrap/>
            <w:tcMar>
              <w:top w:w="0" w:type="dxa"/>
              <w:left w:w="108" w:type="dxa"/>
              <w:bottom w:w="0" w:type="dxa"/>
              <w:right w:w="108" w:type="dxa"/>
            </w:tcMar>
            <w:vAlign w:val="center"/>
          </w:tcPr>
          <w:p>
            <w:pPr>
              <w:widowControl/>
              <w:spacing w:line="260" w:lineRule="exact"/>
              <w:jc w:val="center"/>
              <w:rPr>
                <w:rFonts w:hint="eastAsia" w:ascii="方正楷体_GBK" w:hAnsi="方正楷体_GBK" w:eastAsia="方正楷体_GBK" w:cs="方正楷体_GBK"/>
                <w:b/>
                <w:bCs/>
                <w:color w:val="000000"/>
                <w:kern w:val="2"/>
                <w:sz w:val="21"/>
                <w:szCs w:val="21"/>
                <w:lang w:val="en-US" w:eastAsia="zh-CN" w:bidi="ar-SA"/>
              </w:rPr>
            </w:pPr>
            <w:r>
              <w:rPr>
                <w:rFonts w:hint="eastAsia" w:ascii="方正楷体_GBK" w:hAnsi="方正楷体_GBK" w:eastAsia="方正楷体_GBK" w:cs="方正楷体_GBK"/>
                <w:b/>
                <w:bCs/>
                <w:color w:val="000000"/>
                <w:szCs w:val="21"/>
              </w:rPr>
              <w:t>类似业绩</w:t>
            </w:r>
          </w:p>
        </w:tc>
        <w:tc>
          <w:tcPr>
            <w:tcW w:w="1032" w:type="dxa"/>
            <w:tcBorders>
              <w:top w:val="single" w:color="auto" w:sz="8" w:space="0"/>
              <w:left w:val="single" w:color="auto" w:sz="4" w:space="0"/>
              <w:bottom w:val="single" w:color="auto" w:sz="8" w:space="0"/>
              <w:right w:val="single" w:color="auto" w:sz="4" w:space="0"/>
            </w:tcBorders>
            <w:shd w:val="clear" w:color="auto" w:fill="FFFFFF"/>
            <w:noWrap/>
            <w:tcMar>
              <w:top w:w="0" w:type="dxa"/>
              <w:left w:w="108" w:type="dxa"/>
              <w:bottom w:w="0" w:type="dxa"/>
              <w:right w:w="108" w:type="dxa"/>
            </w:tcMar>
            <w:vAlign w:val="center"/>
          </w:tcPr>
          <w:p>
            <w:pPr>
              <w:widowControl/>
              <w:spacing w:line="260" w:lineRule="exact"/>
              <w:jc w:val="center"/>
              <w:rPr>
                <w:rFonts w:hint="eastAsia" w:ascii="方正楷体_GBK" w:hAnsi="方正楷体_GBK" w:eastAsia="方正楷体_GBK" w:cs="方正楷体_GBK"/>
                <w:b/>
                <w:bCs/>
                <w:color w:val="000000"/>
                <w:kern w:val="2"/>
                <w:sz w:val="21"/>
                <w:szCs w:val="21"/>
                <w:lang w:val="en-US" w:eastAsia="zh-CN" w:bidi="ar-SA"/>
              </w:rPr>
            </w:pPr>
            <w:r>
              <w:rPr>
                <w:rFonts w:hint="eastAsia" w:ascii="方正楷体_GBK" w:hAnsi="方正楷体_GBK" w:eastAsia="方正楷体_GBK" w:cs="方正楷体_GBK"/>
                <w:b/>
                <w:bCs/>
                <w:color w:val="000000"/>
                <w:szCs w:val="21"/>
              </w:rPr>
              <w:t>10分</w:t>
            </w:r>
          </w:p>
        </w:tc>
        <w:tc>
          <w:tcPr>
            <w:tcW w:w="4688" w:type="dxa"/>
            <w:tcBorders>
              <w:top w:val="single" w:color="auto" w:sz="8" w:space="0"/>
              <w:left w:val="single" w:color="auto" w:sz="4" w:space="0"/>
              <w:bottom w:val="single" w:color="auto" w:sz="8" w:space="0"/>
              <w:right w:val="single" w:color="auto" w:sz="8" w:space="0"/>
            </w:tcBorders>
            <w:shd w:val="clear" w:color="auto" w:fill="FFFFFF"/>
            <w:noWrap/>
            <w:tcMar>
              <w:top w:w="0" w:type="dxa"/>
              <w:left w:w="108" w:type="dxa"/>
              <w:bottom w:w="0" w:type="dxa"/>
              <w:right w:w="108" w:type="dxa"/>
            </w:tcMar>
            <w:vAlign w:val="center"/>
          </w:tcPr>
          <w:p>
            <w:pPr>
              <w:pStyle w:val="11"/>
              <w:tabs>
                <w:tab w:val="left" w:pos="612"/>
              </w:tabs>
              <w:spacing w:after="0" w:line="260" w:lineRule="exact"/>
              <w:rPr>
                <w:rFonts w:hint="eastAsia" w:ascii="方正楷体_GBK" w:hAnsi="方正楷体_GBK" w:eastAsia="方正楷体_GBK" w:cs="方正楷体_GBK"/>
                <w:b w:val="0"/>
                <w:bCs w:val="0"/>
                <w:kern w:val="2"/>
                <w:sz w:val="21"/>
                <w:szCs w:val="21"/>
                <w:lang w:val="en-US" w:eastAsia="zh-CN" w:bidi="ar-SA"/>
              </w:rPr>
            </w:pPr>
            <w:r>
              <w:rPr>
                <w:rFonts w:hint="eastAsia" w:ascii="方正楷体_GBK" w:hAnsi="方正楷体_GBK" w:eastAsia="方正楷体_GBK" w:cs="方正楷体_GBK"/>
                <w:b w:val="0"/>
                <w:bCs w:val="0"/>
                <w:kern w:val="2"/>
                <w:sz w:val="21"/>
                <w:szCs w:val="21"/>
                <w:lang w:val="en-US" w:eastAsia="zh-CN" w:bidi="ar-SA"/>
              </w:rPr>
              <w:t>近三年实施过类似项目（包括动植物、水生生物物种调查普查类），每实施过一个项目得5分，</w:t>
            </w:r>
            <w:r>
              <w:rPr>
                <w:rFonts w:hint="eastAsia" w:ascii="方正楷体_GBK" w:hAnsi="方正楷体_GBK" w:eastAsia="方正楷体_GBK" w:cs="方正楷体_GBK"/>
                <w:b/>
                <w:bCs/>
                <w:kern w:val="2"/>
                <w:sz w:val="21"/>
                <w:szCs w:val="21"/>
                <w:lang w:val="en-US" w:eastAsia="zh-CN" w:bidi="ar-SA"/>
              </w:rPr>
              <w:t>最高得10分</w:t>
            </w:r>
            <w:r>
              <w:rPr>
                <w:rFonts w:hint="eastAsia" w:ascii="方正楷体_GBK" w:hAnsi="方正楷体_GBK" w:eastAsia="方正楷体_GBK" w:cs="方正楷体_GBK"/>
                <w:b w:val="0"/>
                <w:bCs w:val="0"/>
                <w:kern w:val="2"/>
                <w:sz w:val="21"/>
                <w:szCs w:val="21"/>
                <w:lang w:val="en-US" w:eastAsia="zh-CN" w:bidi="ar-SA"/>
              </w:rPr>
              <w:t>。投标人需提供近三年（2019年6月到2022年6月）类似项目的合同及中标通知书复印件。</w:t>
            </w:r>
          </w:p>
        </w:tc>
        <w:tc>
          <w:tcPr>
            <w:tcW w:w="1493" w:type="dxa"/>
            <w:tcBorders>
              <w:top w:val="single" w:color="auto" w:sz="8" w:space="0"/>
              <w:left w:val="nil"/>
              <w:bottom w:val="single" w:color="auto" w:sz="8" w:space="0"/>
              <w:right w:val="single" w:color="auto" w:sz="8" w:space="0"/>
            </w:tcBorders>
            <w:shd w:val="clear" w:color="auto" w:fill="FFFFFF"/>
            <w:noWrap/>
            <w:tcMar>
              <w:top w:w="0" w:type="dxa"/>
              <w:left w:w="108" w:type="dxa"/>
              <w:bottom w:w="0" w:type="dxa"/>
              <w:right w:w="108" w:type="dxa"/>
            </w:tcMar>
            <w:vAlign w:val="center"/>
          </w:tcPr>
          <w:p>
            <w:pPr>
              <w:widowControl/>
              <w:spacing w:line="260" w:lineRule="exact"/>
              <w:jc w:val="left"/>
              <w:rPr>
                <w:rFonts w:hint="eastAsia" w:ascii="方正楷体_GBK" w:hAnsi="方正楷体_GBK" w:eastAsia="方正楷体_GBK" w:cs="方正楷体_GBK"/>
                <w:b w:val="0"/>
                <w:bCs w:val="0"/>
                <w:color w:val="000000"/>
                <w:szCs w:val="21"/>
                <w:lang w:val="en-US" w:eastAsia="zh-CN"/>
              </w:rPr>
            </w:pPr>
          </w:p>
        </w:tc>
      </w:tr>
      <w:tr>
        <w:tblPrEx>
          <w:tblCellMar>
            <w:top w:w="0" w:type="dxa"/>
            <w:left w:w="0" w:type="dxa"/>
            <w:bottom w:w="0" w:type="dxa"/>
            <w:right w:w="0" w:type="dxa"/>
          </w:tblCellMar>
        </w:tblPrEx>
        <w:trPr>
          <w:trHeight w:val="1139" w:hRule="atLeast"/>
        </w:trPr>
        <w:tc>
          <w:tcPr>
            <w:tcW w:w="697" w:type="dxa"/>
            <w:tcBorders>
              <w:top w:val="single" w:color="auto" w:sz="8" w:space="0"/>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center"/>
          </w:tcPr>
          <w:p>
            <w:pPr>
              <w:widowControl/>
              <w:spacing w:line="260" w:lineRule="exact"/>
              <w:jc w:val="center"/>
              <w:rPr>
                <w:rFonts w:hint="eastAsia" w:ascii="方正楷体_GBK" w:hAnsi="方正楷体_GBK" w:eastAsia="方正楷体_GBK" w:cs="方正楷体_GBK"/>
                <w:b/>
                <w:bCs/>
                <w:color w:val="000000"/>
                <w:szCs w:val="21"/>
                <w:lang w:eastAsia="zh-CN"/>
              </w:rPr>
            </w:pPr>
            <w:r>
              <w:rPr>
                <w:rFonts w:hint="eastAsia" w:ascii="方正楷体_GBK" w:hAnsi="方正楷体_GBK" w:eastAsia="方正楷体_GBK" w:cs="方正楷体_GBK"/>
                <w:b/>
                <w:bCs/>
                <w:color w:val="000000"/>
                <w:szCs w:val="21"/>
                <w:lang w:val="en-US" w:eastAsia="zh-CN"/>
              </w:rPr>
              <w:t>4</w:t>
            </w:r>
          </w:p>
        </w:tc>
        <w:tc>
          <w:tcPr>
            <w:tcW w:w="1221" w:type="dxa"/>
            <w:tcBorders>
              <w:top w:val="single" w:color="auto" w:sz="8" w:space="0"/>
              <w:left w:val="nil"/>
              <w:bottom w:val="single" w:color="auto" w:sz="8" w:space="0"/>
              <w:right w:val="single" w:color="auto" w:sz="4" w:space="0"/>
            </w:tcBorders>
            <w:shd w:val="clear" w:color="auto" w:fill="FFFFFF"/>
            <w:noWrap/>
            <w:tcMar>
              <w:top w:w="0" w:type="dxa"/>
              <w:left w:w="108" w:type="dxa"/>
              <w:bottom w:w="0" w:type="dxa"/>
              <w:right w:w="108" w:type="dxa"/>
            </w:tcMar>
            <w:vAlign w:val="center"/>
          </w:tcPr>
          <w:p>
            <w:pPr>
              <w:tabs>
                <w:tab w:val="left" w:pos="600"/>
              </w:tabs>
              <w:spacing w:line="260" w:lineRule="exact"/>
              <w:jc w:val="center"/>
              <w:rPr>
                <w:rFonts w:hint="eastAsia" w:ascii="方正楷体_GBK" w:hAnsi="方正楷体_GBK" w:eastAsia="方正楷体_GBK" w:cs="方正楷体_GBK"/>
                <w:b/>
                <w:bCs/>
                <w:color w:val="000000"/>
                <w:szCs w:val="21"/>
              </w:rPr>
            </w:pPr>
            <w:r>
              <w:rPr>
                <w:rFonts w:hint="eastAsia" w:ascii="方正楷体_GBK" w:hAnsi="方正楷体_GBK" w:eastAsia="方正楷体_GBK" w:cs="方正楷体_GBK"/>
                <w:b/>
                <w:bCs/>
                <w:color w:val="000000"/>
                <w:szCs w:val="21"/>
              </w:rPr>
              <w:t>支持不发达地区或少数民族地区1%</w:t>
            </w:r>
          </w:p>
        </w:tc>
        <w:tc>
          <w:tcPr>
            <w:tcW w:w="1032" w:type="dxa"/>
            <w:tcBorders>
              <w:top w:val="single" w:color="auto" w:sz="8" w:space="0"/>
              <w:left w:val="single" w:color="auto" w:sz="4" w:space="0"/>
              <w:bottom w:val="single" w:color="auto" w:sz="8" w:space="0"/>
              <w:right w:val="single" w:color="auto" w:sz="4" w:space="0"/>
            </w:tcBorders>
            <w:shd w:val="clear" w:color="auto" w:fill="FFFFFF"/>
            <w:noWrap/>
            <w:tcMar>
              <w:top w:w="0" w:type="dxa"/>
              <w:left w:w="108" w:type="dxa"/>
              <w:bottom w:w="0" w:type="dxa"/>
              <w:right w:w="108" w:type="dxa"/>
            </w:tcMar>
            <w:vAlign w:val="center"/>
          </w:tcPr>
          <w:p>
            <w:pPr>
              <w:tabs>
                <w:tab w:val="left" w:pos="600"/>
              </w:tabs>
              <w:spacing w:line="260" w:lineRule="exact"/>
              <w:jc w:val="center"/>
              <w:rPr>
                <w:rFonts w:hint="eastAsia" w:ascii="方正楷体_GBK" w:hAnsi="方正楷体_GBK" w:eastAsia="方正楷体_GBK" w:cs="方正楷体_GBK"/>
                <w:b/>
                <w:bCs/>
                <w:color w:val="000000"/>
                <w:szCs w:val="21"/>
              </w:rPr>
            </w:pPr>
            <w:r>
              <w:rPr>
                <w:rFonts w:hint="eastAsia" w:ascii="方正楷体_GBK" w:hAnsi="方正楷体_GBK" w:eastAsia="方正楷体_GBK" w:cs="方正楷体_GBK"/>
                <w:b/>
                <w:bCs/>
                <w:color w:val="000000"/>
                <w:szCs w:val="21"/>
              </w:rPr>
              <w:t>1分</w:t>
            </w:r>
          </w:p>
        </w:tc>
        <w:tc>
          <w:tcPr>
            <w:tcW w:w="4688" w:type="dxa"/>
            <w:tcBorders>
              <w:top w:val="single" w:color="auto" w:sz="8" w:space="0"/>
              <w:left w:val="single" w:color="auto" w:sz="4" w:space="0"/>
              <w:bottom w:val="single" w:color="auto" w:sz="8" w:space="0"/>
              <w:right w:val="single" w:color="auto" w:sz="8" w:space="0"/>
            </w:tcBorders>
            <w:shd w:val="clear" w:color="auto" w:fill="FFFFFF"/>
            <w:noWrap/>
            <w:tcMar>
              <w:top w:w="0" w:type="dxa"/>
              <w:left w:w="108" w:type="dxa"/>
              <w:bottom w:w="0" w:type="dxa"/>
              <w:right w:w="108" w:type="dxa"/>
            </w:tcMar>
            <w:vAlign w:val="center"/>
          </w:tcPr>
          <w:p>
            <w:pPr>
              <w:spacing w:line="260" w:lineRule="exact"/>
              <w:rPr>
                <w:rFonts w:hint="eastAsia" w:ascii="方正楷体_GBK" w:hAnsi="方正楷体_GBK" w:eastAsia="方正楷体_GBK" w:cs="方正楷体_GBK"/>
                <w:b w:val="0"/>
                <w:bCs w:val="0"/>
                <w:color w:val="000000"/>
                <w:szCs w:val="21"/>
              </w:rPr>
            </w:pPr>
            <w:r>
              <w:rPr>
                <w:rFonts w:hint="eastAsia" w:ascii="方正楷体_GBK" w:hAnsi="方正楷体_GBK" w:eastAsia="方正楷体_GBK" w:cs="方正楷体_GBK"/>
                <w:b w:val="0"/>
                <w:bCs w:val="0"/>
                <w:color w:val="000000"/>
                <w:szCs w:val="21"/>
              </w:rPr>
              <w:t>投标人属于不发达地区的得1分。</w:t>
            </w:r>
          </w:p>
        </w:tc>
        <w:tc>
          <w:tcPr>
            <w:tcW w:w="1493" w:type="dxa"/>
            <w:tcBorders>
              <w:top w:val="single" w:color="auto" w:sz="8" w:space="0"/>
              <w:left w:val="nil"/>
              <w:bottom w:val="single" w:color="auto" w:sz="8" w:space="0"/>
              <w:right w:val="single" w:color="auto" w:sz="8" w:space="0"/>
            </w:tcBorders>
            <w:shd w:val="clear" w:color="auto" w:fill="FFFFFF"/>
            <w:noWrap/>
            <w:tcMar>
              <w:top w:w="0" w:type="dxa"/>
              <w:left w:w="108" w:type="dxa"/>
              <w:bottom w:w="0" w:type="dxa"/>
              <w:right w:w="108" w:type="dxa"/>
            </w:tcMar>
            <w:vAlign w:val="center"/>
          </w:tcPr>
          <w:p>
            <w:pPr>
              <w:tabs>
                <w:tab w:val="left" w:pos="600"/>
              </w:tabs>
              <w:spacing w:line="260" w:lineRule="exact"/>
              <w:rPr>
                <w:rFonts w:hint="eastAsia" w:ascii="方正楷体_GBK" w:hAnsi="方正楷体_GBK" w:eastAsia="方正楷体_GBK" w:cs="方正楷体_GBK"/>
                <w:b w:val="0"/>
                <w:bCs w:val="0"/>
                <w:color w:val="000000"/>
                <w:szCs w:val="21"/>
              </w:rPr>
            </w:pPr>
            <w:r>
              <w:rPr>
                <w:rFonts w:hint="eastAsia" w:ascii="方正楷体_GBK" w:hAnsi="方正楷体_GBK" w:eastAsia="方正楷体_GBK" w:cs="方正楷体_GBK"/>
                <w:b w:val="0"/>
                <w:bCs w:val="0"/>
                <w:color w:val="000000"/>
                <w:szCs w:val="21"/>
              </w:rPr>
              <w:t>不发达地区以提供相关文件为准</w:t>
            </w:r>
          </w:p>
        </w:tc>
      </w:tr>
      <w:tr>
        <w:tblPrEx>
          <w:tblCellMar>
            <w:top w:w="0" w:type="dxa"/>
            <w:left w:w="0" w:type="dxa"/>
            <w:bottom w:w="0" w:type="dxa"/>
            <w:right w:w="0" w:type="dxa"/>
          </w:tblCellMar>
        </w:tblPrEx>
        <w:trPr>
          <w:trHeight w:val="802" w:hRule="atLeast"/>
        </w:trPr>
        <w:tc>
          <w:tcPr>
            <w:tcW w:w="697" w:type="dxa"/>
            <w:tcBorders>
              <w:top w:val="single" w:color="auto" w:sz="8" w:space="0"/>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center"/>
          </w:tcPr>
          <w:p>
            <w:pPr>
              <w:widowControl/>
              <w:spacing w:line="260" w:lineRule="exact"/>
              <w:ind w:firstLine="105" w:firstLineChars="50"/>
              <w:jc w:val="center"/>
              <w:rPr>
                <w:rFonts w:hint="eastAsia" w:ascii="方正楷体_GBK" w:hAnsi="方正楷体_GBK" w:eastAsia="方正楷体_GBK" w:cs="方正楷体_GBK"/>
                <w:b/>
                <w:bCs/>
                <w:color w:val="auto"/>
                <w:szCs w:val="21"/>
                <w:lang w:eastAsia="zh-CN"/>
              </w:rPr>
            </w:pPr>
            <w:r>
              <w:rPr>
                <w:rFonts w:hint="eastAsia" w:ascii="方正楷体_GBK" w:hAnsi="方正楷体_GBK" w:eastAsia="方正楷体_GBK" w:cs="方正楷体_GBK"/>
                <w:b/>
                <w:bCs/>
                <w:color w:val="auto"/>
                <w:szCs w:val="21"/>
                <w:lang w:val="en-US" w:eastAsia="zh-CN"/>
              </w:rPr>
              <w:t>5</w:t>
            </w:r>
          </w:p>
        </w:tc>
        <w:tc>
          <w:tcPr>
            <w:tcW w:w="1221" w:type="dxa"/>
            <w:tcBorders>
              <w:top w:val="single" w:color="auto" w:sz="8" w:space="0"/>
              <w:left w:val="nil"/>
              <w:bottom w:val="single" w:color="auto" w:sz="8" w:space="0"/>
              <w:right w:val="single" w:color="auto" w:sz="4" w:space="0"/>
            </w:tcBorders>
            <w:shd w:val="clear" w:color="auto" w:fill="FFFFFF"/>
            <w:noWrap/>
            <w:tcMar>
              <w:top w:w="0" w:type="dxa"/>
              <w:left w:w="108" w:type="dxa"/>
              <w:bottom w:w="0" w:type="dxa"/>
              <w:right w:w="108" w:type="dxa"/>
            </w:tcMar>
            <w:vAlign w:val="center"/>
          </w:tcPr>
          <w:p>
            <w:pPr>
              <w:widowControl/>
              <w:spacing w:line="260" w:lineRule="exact"/>
              <w:jc w:val="center"/>
              <w:rPr>
                <w:rFonts w:hint="eastAsia" w:ascii="方正楷体_GBK" w:hAnsi="方正楷体_GBK" w:eastAsia="方正楷体_GBK" w:cs="方正楷体_GBK"/>
                <w:b/>
                <w:bCs/>
                <w:color w:val="auto"/>
                <w:szCs w:val="21"/>
              </w:rPr>
            </w:pPr>
            <w:r>
              <w:rPr>
                <w:rFonts w:hint="eastAsia" w:ascii="方正楷体_GBK" w:hAnsi="方正楷体_GBK" w:eastAsia="方正楷体_GBK" w:cs="方正楷体_GBK"/>
                <w:b/>
                <w:bCs/>
                <w:color w:val="auto"/>
                <w:szCs w:val="21"/>
              </w:rPr>
              <w:t>报价</w:t>
            </w:r>
          </w:p>
        </w:tc>
        <w:tc>
          <w:tcPr>
            <w:tcW w:w="1032" w:type="dxa"/>
            <w:tcBorders>
              <w:top w:val="single" w:color="auto" w:sz="8" w:space="0"/>
              <w:left w:val="single" w:color="auto" w:sz="4" w:space="0"/>
              <w:bottom w:val="single" w:color="auto" w:sz="8" w:space="0"/>
              <w:right w:val="single" w:color="auto" w:sz="4" w:space="0"/>
            </w:tcBorders>
            <w:shd w:val="clear" w:color="auto" w:fill="FFFFFF"/>
            <w:noWrap/>
            <w:tcMar>
              <w:top w:w="0" w:type="dxa"/>
              <w:left w:w="108" w:type="dxa"/>
              <w:bottom w:w="0" w:type="dxa"/>
              <w:right w:w="108" w:type="dxa"/>
            </w:tcMar>
            <w:vAlign w:val="center"/>
          </w:tcPr>
          <w:p>
            <w:pPr>
              <w:widowControl/>
              <w:spacing w:line="260" w:lineRule="exact"/>
              <w:jc w:val="center"/>
              <w:rPr>
                <w:rFonts w:hint="eastAsia" w:ascii="方正楷体_GBK" w:hAnsi="方正楷体_GBK" w:eastAsia="方正楷体_GBK" w:cs="方正楷体_GBK"/>
                <w:b/>
                <w:bCs/>
                <w:color w:val="auto"/>
                <w:szCs w:val="21"/>
              </w:rPr>
            </w:pPr>
            <w:r>
              <w:rPr>
                <w:rFonts w:hint="eastAsia" w:ascii="方正楷体_GBK" w:hAnsi="方正楷体_GBK" w:eastAsia="方正楷体_GBK" w:cs="方正楷体_GBK"/>
                <w:b/>
                <w:bCs/>
                <w:color w:val="auto"/>
                <w:szCs w:val="21"/>
              </w:rPr>
              <w:t>1</w:t>
            </w:r>
            <w:r>
              <w:rPr>
                <w:rFonts w:hint="eastAsia" w:ascii="方正楷体_GBK" w:hAnsi="方正楷体_GBK" w:eastAsia="方正楷体_GBK" w:cs="方正楷体_GBK"/>
                <w:b/>
                <w:bCs/>
                <w:color w:val="auto"/>
                <w:szCs w:val="21"/>
                <w:lang w:val="en-US" w:eastAsia="zh-CN"/>
              </w:rPr>
              <w:t>2</w:t>
            </w:r>
            <w:r>
              <w:rPr>
                <w:rFonts w:hint="eastAsia" w:ascii="方正楷体_GBK" w:hAnsi="方正楷体_GBK" w:eastAsia="方正楷体_GBK" w:cs="方正楷体_GBK"/>
                <w:b/>
                <w:bCs/>
                <w:color w:val="auto"/>
                <w:szCs w:val="21"/>
              </w:rPr>
              <w:t>分</w:t>
            </w:r>
          </w:p>
        </w:tc>
        <w:tc>
          <w:tcPr>
            <w:tcW w:w="4688" w:type="dxa"/>
            <w:tcBorders>
              <w:top w:val="single" w:color="auto" w:sz="8" w:space="0"/>
              <w:left w:val="single" w:color="auto" w:sz="4" w:space="0"/>
              <w:bottom w:val="single" w:color="auto" w:sz="8" w:space="0"/>
              <w:right w:val="single" w:color="auto" w:sz="8" w:space="0"/>
            </w:tcBorders>
            <w:shd w:val="clear" w:color="auto" w:fill="FFFFFF"/>
            <w:noWrap/>
            <w:tcMar>
              <w:top w:w="0" w:type="dxa"/>
              <w:left w:w="108" w:type="dxa"/>
              <w:bottom w:w="0" w:type="dxa"/>
              <w:right w:w="108" w:type="dxa"/>
            </w:tcMar>
            <w:vAlign w:val="center"/>
          </w:tcPr>
          <w:p>
            <w:pPr>
              <w:widowControl/>
              <w:spacing w:line="260" w:lineRule="exact"/>
              <w:rPr>
                <w:rFonts w:hint="eastAsia" w:ascii="方正楷体_GBK" w:hAnsi="方正楷体_GBK" w:eastAsia="方正楷体_GBK" w:cs="方正楷体_GBK"/>
                <w:b w:val="0"/>
                <w:bCs w:val="0"/>
                <w:color w:val="auto"/>
                <w:szCs w:val="21"/>
                <w:lang w:val="en-US" w:eastAsia="zh-CN"/>
              </w:rPr>
            </w:pPr>
            <w:r>
              <w:rPr>
                <w:rFonts w:hint="eastAsia" w:ascii="方正楷体_GBK" w:hAnsi="方正楷体_GBK" w:eastAsia="方正楷体_GBK" w:cs="方正楷体_GBK"/>
                <w:b w:val="0"/>
                <w:bCs w:val="0"/>
                <w:color w:val="auto"/>
                <w:sz w:val="21"/>
                <w:szCs w:val="21"/>
              </w:rPr>
              <w:t>投标报价得分=</w:t>
            </w:r>
            <w:r>
              <w:rPr>
                <w:rFonts w:hint="eastAsia" w:ascii="方正楷体_GBK" w:hAnsi="方正楷体_GBK" w:eastAsia="方正楷体_GBK" w:cs="方正楷体_GBK"/>
                <w:b w:val="0"/>
                <w:bCs w:val="0"/>
                <w:color w:val="auto"/>
                <w:sz w:val="21"/>
                <w:szCs w:val="21"/>
                <w:lang w:eastAsia="zh-CN"/>
              </w:rPr>
              <w:t>（</w:t>
            </w:r>
            <w:r>
              <w:rPr>
                <w:rFonts w:hint="eastAsia" w:ascii="方正楷体_GBK" w:hAnsi="方正楷体_GBK" w:eastAsia="方正楷体_GBK" w:cs="方正楷体_GBK"/>
                <w:b w:val="0"/>
                <w:bCs w:val="0"/>
                <w:color w:val="auto"/>
                <w:sz w:val="21"/>
                <w:szCs w:val="21"/>
                <w:lang w:val="en-US" w:eastAsia="zh-CN"/>
              </w:rPr>
              <w:t>有效的</w:t>
            </w:r>
            <w:r>
              <w:rPr>
                <w:rFonts w:hint="eastAsia" w:ascii="方正楷体_GBK" w:hAnsi="方正楷体_GBK" w:eastAsia="方正楷体_GBK" w:cs="方正楷体_GBK"/>
                <w:b w:val="0"/>
                <w:bCs w:val="0"/>
                <w:color w:val="auto"/>
                <w:sz w:val="21"/>
                <w:szCs w:val="21"/>
              </w:rPr>
              <w:t>最低</w:t>
            </w:r>
            <w:r>
              <w:rPr>
                <w:rFonts w:hint="eastAsia" w:ascii="方正楷体_GBK" w:hAnsi="方正楷体_GBK" w:eastAsia="方正楷体_GBK" w:cs="方正楷体_GBK"/>
                <w:b w:val="0"/>
                <w:bCs w:val="0"/>
                <w:color w:val="auto"/>
                <w:sz w:val="21"/>
                <w:szCs w:val="21"/>
                <w:lang w:val="en-US" w:eastAsia="zh-CN"/>
              </w:rPr>
              <w:t>报</w:t>
            </w:r>
            <w:r>
              <w:rPr>
                <w:rFonts w:hint="eastAsia" w:ascii="方正楷体_GBK" w:hAnsi="方正楷体_GBK" w:eastAsia="方正楷体_GBK" w:cs="方正楷体_GBK"/>
                <w:b w:val="0"/>
                <w:bCs w:val="0"/>
                <w:color w:val="auto"/>
                <w:sz w:val="21"/>
                <w:szCs w:val="21"/>
              </w:rPr>
              <w:t>价／投标报价</w:t>
            </w:r>
            <w:r>
              <w:rPr>
                <w:rFonts w:hint="eastAsia" w:ascii="方正楷体_GBK" w:hAnsi="方正楷体_GBK" w:eastAsia="方正楷体_GBK" w:cs="方正楷体_GBK"/>
                <w:b w:val="0"/>
                <w:bCs w:val="0"/>
                <w:color w:val="auto"/>
                <w:sz w:val="21"/>
                <w:szCs w:val="21"/>
                <w:lang w:eastAsia="zh-CN"/>
              </w:rPr>
              <w:t>）</w:t>
            </w:r>
            <w:r>
              <w:rPr>
                <w:rFonts w:hint="eastAsia" w:ascii="方正楷体_GBK" w:hAnsi="方正楷体_GBK" w:eastAsia="方正楷体_GBK" w:cs="方正楷体_GBK"/>
                <w:b w:val="0"/>
                <w:bCs w:val="0"/>
                <w:color w:val="auto"/>
                <w:sz w:val="21"/>
                <w:szCs w:val="21"/>
              </w:rPr>
              <w:t>×1</w:t>
            </w:r>
            <w:r>
              <w:rPr>
                <w:rFonts w:hint="eastAsia" w:ascii="方正楷体_GBK" w:hAnsi="方正楷体_GBK" w:eastAsia="方正楷体_GBK" w:cs="方正楷体_GBK"/>
                <w:b w:val="0"/>
                <w:bCs w:val="0"/>
                <w:color w:val="auto"/>
                <w:sz w:val="21"/>
                <w:szCs w:val="21"/>
                <w:lang w:val="en-US" w:eastAsia="zh-CN"/>
              </w:rPr>
              <w:t>2</w:t>
            </w:r>
          </w:p>
        </w:tc>
        <w:tc>
          <w:tcPr>
            <w:tcW w:w="1493" w:type="dxa"/>
            <w:tcBorders>
              <w:top w:val="single" w:color="auto" w:sz="8" w:space="0"/>
              <w:left w:val="nil"/>
              <w:bottom w:val="single" w:color="auto" w:sz="8" w:space="0"/>
              <w:right w:val="single" w:color="auto" w:sz="4" w:space="0"/>
            </w:tcBorders>
            <w:shd w:val="clear" w:color="auto" w:fill="FFFFFF"/>
            <w:noWrap/>
            <w:tcMar>
              <w:top w:w="0" w:type="dxa"/>
              <w:left w:w="108" w:type="dxa"/>
              <w:bottom w:w="0" w:type="dxa"/>
              <w:right w:w="108" w:type="dxa"/>
            </w:tcMar>
            <w:vAlign w:val="center"/>
          </w:tcPr>
          <w:p>
            <w:pPr>
              <w:widowControl/>
              <w:spacing w:line="260" w:lineRule="exact"/>
              <w:jc w:val="left"/>
              <w:rPr>
                <w:rFonts w:hint="eastAsia" w:ascii="方正楷体_GBK" w:hAnsi="方正楷体_GBK" w:eastAsia="方正楷体_GBK" w:cs="方正楷体_GBK"/>
                <w:b w:val="0"/>
                <w:bCs w:val="0"/>
                <w:color w:val="auto"/>
                <w:szCs w:val="21"/>
              </w:rPr>
            </w:pPr>
            <w:r>
              <w:rPr>
                <w:rFonts w:hint="eastAsia" w:ascii="方正楷体_GBK" w:hAnsi="方正楷体_GBK" w:eastAsia="方正楷体_GBK" w:cs="方正楷体_GBK"/>
                <w:b w:val="0"/>
                <w:bCs w:val="0"/>
                <w:color w:val="auto"/>
                <w:szCs w:val="21"/>
              </w:rPr>
              <w:t>此项目最高报价为29.50万元</w:t>
            </w:r>
          </w:p>
        </w:tc>
      </w:tr>
    </w:tbl>
    <w:p>
      <w:pPr>
        <w:spacing w:line="560" w:lineRule="exact"/>
        <w:ind w:firstLine="422" w:firstLineChars="200"/>
        <w:rPr>
          <w:rFonts w:eastAsia="方正仿宋_GBK" w:cs="方正仿宋_GBK"/>
          <w:b/>
          <w:bCs/>
          <w:szCs w:val="21"/>
        </w:rPr>
      </w:pPr>
      <w:r>
        <w:rPr>
          <w:rFonts w:hint="eastAsia" w:eastAsia="方正仿宋_GBK" w:cs="方正仿宋_GBK"/>
          <w:b/>
          <w:bCs/>
          <w:szCs w:val="21"/>
        </w:rPr>
        <w:t>注：各要素计算得分按四舍五入保留小数点后两位。</w:t>
      </w:r>
    </w:p>
    <w:p>
      <w:pPr>
        <w:spacing w:line="560" w:lineRule="exact"/>
        <w:ind w:firstLine="643" w:firstLineChars="200"/>
        <w:outlineLvl w:val="1"/>
        <w:rPr>
          <w:rFonts w:eastAsia="方正黑体_GBK" w:cs="方正黑体_GBK"/>
          <w:b/>
          <w:bCs/>
          <w:sz w:val="32"/>
          <w:szCs w:val="32"/>
        </w:rPr>
      </w:pPr>
      <w:bookmarkStart w:id="186" w:name="_Toc29522"/>
      <w:bookmarkStart w:id="187" w:name="_Toc473"/>
      <w:bookmarkStart w:id="188" w:name="_Toc27714"/>
      <w:r>
        <w:rPr>
          <w:rFonts w:hint="eastAsia" w:eastAsia="方正黑体_GBK" w:cs="方正黑体_GBK"/>
          <w:b/>
          <w:bCs/>
          <w:sz w:val="32"/>
          <w:szCs w:val="32"/>
        </w:rPr>
        <w:t>4．磋商纪律及注意事项</w:t>
      </w:r>
      <w:bookmarkEnd w:id="186"/>
      <w:bookmarkEnd w:id="187"/>
      <w:bookmarkEnd w:id="188"/>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4.1磋商小组内部讨论的情况和意见必须保密，任何人不得以任何形式透露给供应商或与供应商有关的单位或个人。</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4.2在磋商过程中，供应商不得以任何形式对磋商小组成员进行旨在影响谈判结果的私下接触，否则将取消其参与磋商的资格。</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4.3对各供应商的商业秘密，磋商小组成员应予以保密，不得泄露给其他供应商。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4.4磋商小组独立评判，推荐成交候选人，并写出书面报告。</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4.5磋商小组可根据需要对供应商进行实地考察。</w:t>
      </w:r>
    </w:p>
    <w:p>
      <w:pPr>
        <w:spacing w:line="560" w:lineRule="exact"/>
        <w:ind w:firstLine="643" w:firstLineChars="200"/>
        <w:outlineLvl w:val="1"/>
        <w:rPr>
          <w:rFonts w:eastAsia="方正黑体_GBK" w:cs="方正黑体_GBK"/>
          <w:b/>
          <w:bCs/>
          <w:sz w:val="32"/>
          <w:szCs w:val="32"/>
        </w:rPr>
      </w:pPr>
      <w:bookmarkStart w:id="189" w:name="_Toc29498"/>
      <w:bookmarkStart w:id="190" w:name="_Toc27209"/>
      <w:bookmarkStart w:id="191" w:name="_Toc31274"/>
      <w:r>
        <w:rPr>
          <w:rFonts w:hint="eastAsia" w:eastAsia="方正黑体_GBK" w:cs="方正黑体_GBK"/>
          <w:b/>
          <w:bCs/>
          <w:sz w:val="32"/>
          <w:szCs w:val="32"/>
        </w:rPr>
        <w:t>5．磋商小组在政府采购活动中承担以下义务：</w:t>
      </w:r>
      <w:bookmarkEnd w:id="189"/>
      <w:bookmarkEnd w:id="190"/>
      <w:bookmarkEnd w:id="191"/>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（一）遵守评审工作纪律；</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（二）按照客观、公正、审慎的原则，根据磋商文件规定的评审程序、评审方法和评审标准进行独立评审；</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（三）不得泄露评审文件、评审情况和在评审过程中获悉的商业秘密；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（四）及时向财政部门报告评审过程中发现的采购人、采购代理机构向评审专家做倾向性、误导性的解释或者说明，以及供应商行贿、提供虚假材料或者串通等违法行为；</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（五）发现磋商文件内容违反国家有关强制性规定或者磋商文件存在歧义、重大缺陷导致评审工作无法进行时，停止评审并向采购人或者采购代理机构书面说明情况；</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（六）及时向财政、监察等部门举报在评审过程中受到非法干预的情况；</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（七）配合答复处理供应商的询问、质疑和投诉等事项；</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（八）法律、法规和规章规定的其他义务。</w:t>
      </w:r>
    </w:p>
    <w:p>
      <w:pPr>
        <w:spacing w:line="560" w:lineRule="exact"/>
        <w:ind w:firstLine="643" w:firstLineChars="200"/>
        <w:outlineLvl w:val="1"/>
        <w:rPr>
          <w:rFonts w:eastAsia="方正黑体_GBK" w:cs="方正黑体_GBK"/>
          <w:b/>
          <w:bCs/>
          <w:sz w:val="32"/>
          <w:szCs w:val="32"/>
        </w:rPr>
      </w:pPr>
      <w:bookmarkStart w:id="192" w:name="_Toc15659"/>
      <w:bookmarkStart w:id="193" w:name="_Toc28144"/>
      <w:bookmarkStart w:id="194" w:name="_Toc25579"/>
      <w:r>
        <w:rPr>
          <w:rFonts w:hint="eastAsia" w:eastAsia="方正黑体_GBK" w:cs="方正黑体_GBK"/>
          <w:b/>
          <w:bCs/>
          <w:sz w:val="32"/>
          <w:szCs w:val="32"/>
        </w:rPr>
        <w:t>6．评审专家在政府采购活动中应当遵守以下工作纪律</w:t>
      </w:r>
      <w:bookmarkEnd w:id="192"/>
      <w:bookmarkEnd w:id="193"/>
      <w:bookmarkEnd w:id="194"/>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（一）不得参加与自己有《中华人民共和国政府采购法实施条例》第九条规定的利害关系的政府采购项目的评标活动。发现参加了与自己有利害关系的评审活动，须主动提出回避，退出评审；</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（二）评审前，应当将通讯工具或者相关电子设备交由采购代理机构统一保管；</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（三）评审过程中，不得与外界联系，因发生不可预见情况，确实需要与外界联系的，应当在监督人员监督之下办理；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（五）在评审过程中和评审结束后，不得记录、复制或带走任何评审资料，不得向外界透露评审内容；</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（六）评审现场服从采购代理机构工作人员的管理，接受现场监督人员的合法监督；</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（七）遵守有关廉洁自律规定，不得私下接触供应商，不得收受供应商及有关业务单位和个人的财物或好处，不得接受采购代理机构的请托。</w:t>
      </w:r>
    </w:p>
    <w:p>
      <w:pPr>
        <w:rPr>
          <w:rFonts w:eastAsia="方正仿宋_GBK" w:cs="方正仿宋_GBK"/>
          <w:b/>
          <w:bCs/>
          <w:sz w:val="32"/>
          <w:szCs w:val="32"/>
        </w:rPr>
      </w:pPr>
      <w:r>
        <w:rPr>
          <w:rFonts w:hint="eastAsia" w:eastAsia="方正仿宋_GBK" w:cs="方正仿宋_GBK"/>
          <w:b/>
          <w:bCs/>
          <w:sz w:val="32"/>
          <w:szCs w:val="32"/>
        </w:rPr>
        <w:br w:type="page"/>
      </w:r>
    </w:p>
    <w:p>
      <w:pPr>
        <w:spacing w:line="560" w:lineRule="exact"/>
        <w:jc w:val="center"/>
        <w:outlineLvl w:val="0"/>
        <w:rPr>
          <w:rFonts w:eastAsia="方正小标宋_GBK" w:cs="方正小标宋_GBK"/>
          <w:b/>
          <w:bCs/>
          <w:sz w:val="44"/>
          <w:szCs w:val="44"/>
        </w:rPr>
      </w:pPr>
      <w:bookmarkStart w:id="195" w:name="_Toc11130"/>
      <w:bookmarkStart w:id="196" w:name="_Toc10292"/>
      <w:bookmarkStart w:id="197" w:name="_Toc4685"/>
      <w:r>
        <w:rPr>
          <w:rFonts w:hint="eastAsia" w:eastAsia="方正小标宋_GBK" w:cs="方正小标宋_GBK"/>
          <w:b/>
          <w:bCs/>
          <w:sz w:val="44"/>
          <w:szCs w:val="44"/>
        </w:rPr>
        <w:t>第十章  政府采购合同（样例）</w:t>
      </w:r>
      <w:bookmarkEnd w:id="195"/>
      <w:bookmarkEnd w:id="196"/>
      <w:bookmarkEnd w:id="197"/>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合同编号：XXXX。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签订地点：XXXX。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签订时间：XXXX年XX月XX日。</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采购人（甲方）：</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供应商（乙方）：</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依据《中华人民共和国合同法》、《中华人民共和国政府采购法》与项目行业有关的法律法规，以及XXXX项目（项目编号：XXXX）的《招标文件》，乙方的《投标文件》及《中标通知书》，甲、乙双方同意签订本合同。详细技术说明及其他有关合同项目的特定信息由合同附件予以说明，合同附件及本项目的《招标文件》、《投标文件》、《中标通知书》等均为本合同的组成部分。</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第一条 项目基本情况</w:t>
      </w:r>
    </w:p>
    <w:p>
      <w:pPr>
        <w:spacing w:line="560" w:lineRule="exact"/>
        <w:ind w:firstLine="643" w:firstLineChars="200"/>
        <w:rPr>
          <w:rFonts w:eastAsia="方正仿宋_GBK" w:cs="方正仿宋_GBK"/>
          <w:b/>
          <w:bCs/>
          <w:sz w:val="32"/>
          <w:szCs w:val="32"/>
        </w:rPr>
      </w:pPr>
      <w:r>
        <w:rPr>
          <w:rFonts w:hint="eastAsia" w:eastAsia="方正黑体_GBK" w:cs="方正黑体_GBK"/>
          <w:b/>
          <w:bCs/>
          <w:sz w:val="32"/>
          <w:szCs w:val="32"/>
        </w:rPr>
        <w:t>第二条 合同期限</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第三条 服务内容与质量标准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1．XXXX；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2．XXXX；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3．XXXX．</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第四条 服务费用及支付方式</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（一）本项目服务费用由以下组成：</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1．XX万元；</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2．XX万元；</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3．XX万元。</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 xml:space="preserve">（二）服务费支付方式： </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第五条 知识产权</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乙方应保证所提供的服务或其任何一部分均不会侵犯任何第三方的专利权、商标权或著作权。</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第六条 无产权瑕疵条款</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乙方保证所提供的服务的所有权完全属于乙方且无任何抵押、查封等产权瑕疵。如有产权瑕疵的，视为乙方违约。乙方应负担由此而产生的一切损失。</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第七条 履约保证金</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1．乙方交纳人民币XX元作为本合同的履约保证金，履约保证金以担保公司保函、保险保函或银行保函等非现金形式提交。</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2．履约保证金作为违约金的一部分及用于补偿甲方因乙方不能履行合同义务而蒙受的损失。</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第八条 甲方的权利和义务</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1．甲方有权对合同规定范围内乙方的服务行为进行监督和检查，拥有监管权。有权定期核对乙方提供服务所配备的人员数量。对甲方认为不合理的部分有权下达整改通知书，并要求乙方限期整改。</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2．甲方有权依据双方签订的考评办法对乙方提供的服务进行定期考评。当考评结果未达到标准时，有权依据考评办法约定的数额扣除履约保证金。</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3．负责检查监督乙方管理工作的实施及制度的执行情况。</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4．根据本合同规定，按时向乙方支付应付服务费用。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5．国家法律、法规所规定由甲方承担的其它责任。</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第九条 乙方的权利和义务</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1．对本合同规定的委托服务范围内的项目享有管理权及服务义务。</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2．根据本合同的规定向甲方收取相关服务费用，并有权在本项目管理范围内管理及合理使用。</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3．及时向甲方通告本项目服务范围内有关服务的重大事项，及时配合处理投诉。</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4．接受项目行业管理部门及政府有关部门的指导，接受甲方的监督。</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5．国家法律、法规所规定由乙方承担的其它责任。</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第十条 违约责任</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1．甲乙双方必须遵守本合同并执行合同中的各项规定，保证本合同的正常履行。</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第十一条 不可抗力事件处理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1．在合同有效期内，任何一方因不可抗力事件导致不能履行合同，则合同履行期可延长，其延长期与不可抗力影响期相同。</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2．不可抗力事件发生后，应立即通知对方，并寄送有关权威机构出具的证明。</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3．不可抗力事件延续XX天以上，双方应通过友好协商，确定是否继续履行合同。</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第十二条 解决合同纠纷的方式</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1．在执行本合同中发生的或与本合同有关的争端，双方应通过友好协商解决，经协商在XX天内不能达成协议时，双方均可向项目所在地人民法院提起诉讼。</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2．仲裁裁决应为最终决定，并对双方具有约束力。</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 xml:space="preserve">3．除另有裁决外，仲裁费应由败诉方负担。 </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 xml:space="preserve">4．在仲裁期间，除正在进行仲裁部分外，合同其他部分继续执行。 </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第十三条 合同生效及其他</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1．合同经双方法定代表人或授权委托代理人签字并加盖单位公章后生效。</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2．合同执行中涉及采购资金和采购内容修改或补充的，须经政府采购监管部门审批，并签书面补充协议报政府采购监督管理部门备案，方可作为主合同不可分割的一部分。</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3．本合同一式XX份，自双方签章之日起起效。甲方XX份，乙方XX份，政府采购代理机构1份，同级财政部门备案XX份，具有同等法律效力。</w:t>
      </w:r>
    </w:p>
    <w:p>
      <w:pPr>
        <w:spacing w:line="560" w:lineRule="exact"/>
        <w:ind w:firstLine="643" w:firstLineChars="200"/>
        <w:rPr>
          <w:rFonts w:eastAsia="方正黑体_GBK" w:cs="方正黑体_GBK"/>
          <w:b/>
          <w:bCs/>
          <w:sz w:val="32"/>
          <w:szCs w:val="32"/>
        </w:rPr>
      </w:pPr>
      <w:r>
        <w:rPr>
          <w:rFonts w:hint="eastAsia" w:eastAsia="方正黑体_GBK" w:cs="方正黑体_GBK"/>
          <w:b/>
          <w:bCs/>
          <w:sz w:val="32"/>
          <w:szCs w:val="32"/>
        </w:rPr>
        <w:t>第十四条 附件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1．项目招标文件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2．项目修改澄清文件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3．项目投标文件</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4．中标通知书</w:t>
      </w:r>
    </w:p>
    <w:p>
      <w:pPr>
        <w:spacing w:line="560" w:lineRule="exact"/>
        <w:ind w:firstLine="643" w:firstLineChars="200"/>
        <w:rPr>
          <w:rFonts w:eastAsia="方正仿宋_GBK" w:cs="方正仿宋_GBK"/>
          <w:b/>
          <w:bCs/>
          <w:sz w:val="32"/>
          <w:szCs w:val="32"/>
        </w:rPr>
      </w:pPr>
      <w:r>
        <w:rPr>
          <w:rFonts w:hint="eastAsia" w:eastAsia="方正仿宋_GBK" w:cs="方正仿宋_GBK"/>
          <w:b/>
          <w:bCs/>
          <w:sz w:val="32"/>
          <w:szCs w:val="32"/>
        </w:rPr>
        <w:t>5．其他</w:t>
      </w:r>
    </w:p>
    <w:p>
      <w:pPr>
        <w:spacing w:line="560" w:lineRule="exact"/>
        <w:ind w:firstLine="643" w:firstLineChars="200"/>
        <w:rPr>
          <w:rFonts w:eastAsia="方正仿宋_GBK" w:cs="方正仿宋_GBK"/>
          <w:b/>
          <w:bCs/>
          <w:sz w:val="32"/>
          <w:szCs w:val="32"/>
        </w:rPr>
      </w:pPr>
    </w:p>
    <w:p>
      <w:pPr>
        <w:spacing w:line="560" w:lineRule="exact"/>
        <w:rPr>
          <w:rFonts w:eastAsia="方正仿宋_GBK" w:cs="方正仿宋_GBK"/>
          <w:b/>
          <w:bCs/>
          <w:sz w:val="32"/>
          <w:szCs w:val="32"/>
        </w:rPr>
      </w:pPr>
      <w:r>
        <w:rPr>
          <w:rFonts w:hint="eastAsia" w:eastAsia="方正仿宋_GBK" w:cs="方正仿宋_GBK"/>
          <w:b/>
          <w:bCs/>
          <w:sz w:val="32"/>
          <w:szCs w:val="32"/>
        </w:rPr>
        <w:t>甲方：（盖章）                 乙方：（盖章）</w:t>
      </w:r>
    </w:p>
    <w:p>
      <w:pPr>
        <w:spacing w:line="560" w:lineRule="exact"/>
        <w:rPr>
          <w:rFonts w:eastAsia="方正仿宋_GBK" w:cs="方正仿宋_GBK"/>
          <w:b/>
          <w:bCs/>
          <w:sz w:val="32"/>
          <w:szCs w:val="32"/>
        </w:rPr>
      </w:pPr>
      <w:r>
        <w:rPr>
          <w:rFonts w:hint="eastAsia" w:eastAsia="方正仿宋_GBK" w:cs="方正仿宋_GBK"/>
          <w:b/>
          <w:bCs/>
          <w:sz w:val="32"/>
          <w:szCs w:val="32"/>
        </w:rPr>
        <w:t>法定代表人（授权代表）：       法定代表人（授权代表）：</w:t>
      </w:r>
    </w:p>
    <w:p>
      <w:pPr>
        <w:spacing w:line="560" w:lineRule="exact"/>
        <w:rPr>
          <w:rFonts w:eastAsia="方正仿宋_GBK" w:cs="方正仿宋_GBK"/>
          <w:b/>
          <w:bCs/>
          <w:sz w:val="32"/>
          <w:szCs w:val="32"/>
        </w:rPr>
      </w:pPr>
      <w:r>
        <w:rPr>
          <w:rFonts w:hint="eastAsia" w:eastAsia="方正仿宋_GBK" w:cs="方正仿宋_GBK"/>
          <w:b/>
          <w:bCs/>
          <w:sz w:val="32"/>
          <w:szCs w:val="32"/>
        </w:rPr>
        <w:t>地    址：                    地    址：</w:t>
      </w:r>
    </w:p>
    <w:p>
      <w:pPr>
        <w:spacing w:line="560" w:lineRule="exact"/>
        <w:rPr>
          <w:rFonts w:eastAsia="方正仿宋_GBK" w:cs="方正仿宋_GBK"/>
          <w:b/>
          <w:bCs/>
          <w:sz w:val="32"/>
          <w:szCs w:val="32"/>
        </w:rPr>
      </w:pPr>
      <w:r>
        <w:rPr>
          <w:rFonts w:hint="eastAsia" w:eastAsia="方正仿宋_GBK" w:cs="方正仿宋_GBK"/>
          <w:b/>
          <w:bCs/>
          <w:sz w:val="32"/>
          <w:szCs w:val="32"/>
        </w:rPr>
        <w:t>开户银行：                    开户银行：</w:t>
      </w:r>
    </w:p>
    <w:p>
      <w:pPr>
        <w:spacing w:line="560" w:lineRule="exact"/>
        <w:rPr>
          <w:rFonts w:eastAsia="方正仿宋_GBK" w:cs="方正仿宋_GBK"/>
          <w:b/>
          <w:bCs/>
          <w:sz w:val="32"/>
          <w:szCs w:val="32"/>
        </w:rPr>
      </w:pPr>
      <w:r>
        <w:rPr>
          <w:rFonts w:hint="eastAsia" w:eastAsia="方正仿宋_GBK" w:cs="方正仿宋_GBK"/>
          <w:b/>
          <w:bCs/>
          <w:sz w:val="32"/>
          <w:szCs w:val="32"/>
        </w:rPr>
        <w:t>账    号：                    账    号：</w:t>
      </w:r>
    </w:p>
    <w:p>
      <w:pPr>
        <w:spacing w:line="560" w:lineRule="exact"/>
        <w:rPr>
          <w:rFonts w:eastAsia="方正仿宋_GBK" w:cs="方正仿宋_GBK"/>
          <w:b/>
          <w:bCs/>
          <w:sz w:val="32"/>
          <w:szCs w:val="32"/>
        </w:rPr>
      </w:pPr>
      <w:r>
        <w:rPr>
          <w:rFonts w:hint="eastAsia" w:eastAsia="方正仿宋_GBK" w:cs="方正仿宋_GBK"/>
          <w:b/>
          <w:bCs/>
          <w:sz w:val="32"/>
          <w:szCs w:val="32"/>
        </w:rPr>
        <w:t>电    话：                    电    话：</w:t>
      </w:r>
    </w:p>
    <w:p>
      <w:pPr>
        <w:spacing w:line="560" w:lineRule="exact"/>
        <w:rPr>
          <w:rFonts w:eastAsia="方正仿宋_GBK" w:cs="方正仿宋_GBK"/>
          <w:b/>
          <w:bCs/>
          <w:sz w:val="32"/>
          <w:szCs w:val="32"/>
        </w:rPr>
      </w:pPr>
      <w:r>
        <w:rPr>
          <w:rFonts w:hint="eastAsia" w:eastAsia="方正仿宋_GBK" w:cs="方正仿宋_GBK"/>
          <w:b/>
          <w:bCs/>
          <w:sz w:val="32"/>
          <w:szCs w:val="32"/>
        </w:rPr>
        <w:t>传    真：                    传    真：</w:t>
      </w:r>
    </w:p>
    <w:p>
      <w:pPr>
        <w:spacing w:line="560" w:lineRule="exact"/>
        <w:rPr>
          <w:rFonts w:eastAsia="方正仿宋_GBK" w:cs="方正仿宋_GBK"/>
          <w:b/>
          <w:bCs/>
          <w:sz w:val="32"/>
          <w:szCs w:val="32"/>
        </w:rPr>
      </w:pPr>
      <w:r>
        <w:rPr>
          <w:rFonts w:hint="eastAsia" w:eastAsia="方正仿宋_GBK" w:cs="方正仿宋_GBK"/>
          <w:b/>
          <w:bCs/>
          <w:sz w:val="32"/>
          <w:szCs w:val="32"/>
        </w:rPr>
        <w:t>签约日期：                    签约日期：</w:t>
      </w:r>
    </w:p>
    <w:p>
      <w:pPr>
        <w:spacing w:line="560" w:lineRule="exact"/>
        <w:ind w:firstLine="643" w:firstLineChars="200"/>
        <w:rPr>
          <w:rFonts w:eastAsia="方正仿宋_GBK" w:cs="方正仿宋_GBK"/>
          <w:b/>
          <w:bCs/>
          <w:sz w:val="32"/>
          <w:szCs w:val="32"/>
        </w:rPr>
      </w:pPr>
    </w:p>
    <w:p>
      <w:pPr>
        <w:spacing w:line="560" w:lineRule="exact"/>
        <w:ind w:firstLine="643" w:firstLineChars="200"/>
        <w:rPr>
          <w:rFonts w:hint="eastAsia" w:eastAsia="方正仿宋_GBK" w:cs="方正仿宋_GBK"/>
          <w:b/>
          <w:bCs/>
          <w:sz w:val="32"/>
          <w:szCs w:val="32"/>
        </w:rPr>
      </w:pPr>
      <w:r>
        <w:rPr>
          <w:rFonts w:hint="eastAsia" w:eastAsia="方正仿宋_GBK" w:cs="方正仿宋_GBK"/>
          <w:b/>
          <w:bCs/>
          <w:sz w:val="32"/>
          <w:szCs w:val="32"/>
        </w:rPr>
        <w:t>注：合同条款可根据采购人及成交人签订合同时的实际情况进行修改调整。</w:t>
      </w:r>
    </w:p>
    <w:p>
      <w:pPr>
        <w:spacing w:line="560" w:lineRule="exact"/>
        <w:jc w:val="center"/>
        <w:outlineLvl w:val="0"/>
        <w:rPr>
          <w:rFonts w:hint="eastAsia" w:eastAsia="方正小标宋_GBK" w:cs="方正小标宋_GBK"/>
          <w:b/>
          <w:bCs/>
          <w:sz w:val="44"/>
          <w:szCs w:val="44"/>
        </w:rPr>
      </w:pPr>
      <w:bookmarkStart w:id="198" w:name="_Toc20661"/>
      <w:r>
        <w:rPr>
          <w:rFonts w:hint="eastAsia" w:eastAsia="方正小标宋_GBK" w:cs="方正小标宋_GBK"/>
          <w:b/>
          <w:bCs/>
          <w:sz w:val="44"/>
          <w:szCs w:val="44"/>
        </w:rPr>
        <w:t>第十</w:t>
      </w:r>
      <w:r>
        <w:rPr>
          <w:rFonts w:hint="eastAsia" w:eastAsia="方正小标宋_GBK" w:cs="方正小标宋_GBK"/>
          <w:b/>
          <w:bCs/>
          <w:sz w:val="44"/>
          <w:szCs w:val="44"/>
          <w:lang w:val="en-US" w:eastAsia="zh-CN"/>
        </w:rPr>
        <w:t>一</w:t>
      </w:r>
      <w:r>
        <w:rPr>
          <w:rFonts w:hint="eastAsia" w:eastAsia="方正小标宋_GBK" w:cs="方正小标宋_GBK"/>
          <w:b/>
          <w:bCs/>
          <w:sz w:val="44"/>
          <w:szCs w:val="44"/>
        </w:rPr>
        <w:t>章  南充市嘉陵区农业外来入侵物种普查</w:t>
      </w:r>
      <w:r>
        <w:rPr>
          <w:rFonts w:hint="eastAsia" w:eastAsia="方正小标宋_GBK" w:cs="方正小标宋_GBK"/>
          <w:b/>
          <w:bCs/>
          <w:sz w:val="44"/>
          <w:szCs w:val="44"/>
          <w:lang w:val="en-US" w:eastAsia="zh-CN"/>
        </w:rPr>
        <w:t>实施</w:t>
      </w:r>
      <w:r>
        <w:rPr>
          <w:rFonts w:hint="eastAsia" w:eastAsia="方正小标宋_GBK" w:cs="方正小标宋_GBK"/>
          <w:b/>
          <w:bCs/>
          <w:sz w:val="44"/>
          <w:szCs w:val="44"/>
        </w:rPr>
        <w:t>方案</w:t>
      </w:r>
      <w:bookmarkEnd w:id="198"/>
    </w:p>
    <w:p>
      <w:pPr>
        <w:spacing w:line="560" w:lineRule="exact"/>
        <w:ind w:firstLine="640" w:firstLineChars="200"/>
        <w:rPr>
          <w:rFonts w:hint="eastAsia" w:ascii="Times New Roman" w:hAnsi="Times New Roman" w:eastAsia="方正仿宋_GBK" w:cs="方正仿宋_GBK"/>
          <w:sz w:val="32"/>
          <w:szCs w:val="32"/>
        </w:rPr>
      </w:pP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根据省农业农村厅《关于印发〈四川省外来入侵物种普查实施方案〉的通知》（川农函〔2022〕48号）和南充市农业农村局《关于印发南充市农业外来入侵物种普查实施方案的通知》（南农函〔2022〕14号）要求，结合我区实际，制定本方案。</w:t>
      </w:r>
    </w:p>
    <w:p>
      <w:pPr>
        <w:spacing w:line="560" w:lineRule="exact"/>
        <w:ind w:firstLine="640" w:firstLineChars="200"/>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一、工作思路</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以习近平生态文明思想为根本遵循，认真落实党中央、国务院关于外来入侵物种防控工作的指示要求，深入贯彻《中华人民共和国生物安全法》，通过开展农业外来入侵物种普查工作，摸清我区农业外来入侵物种的种类数量、分布范围、发生面积、危害程度等情况，分析外来入侵物种对我区经济、生态和社会的影响，为下一步工作提供详细的数据参考分析。</w:t>
      </w:r>
    </w:p>
    <w:p>
      <w:pPr>
        <w:spacing w:line="560" w:lineRule="exact"/>
        <w:ind w:firstLine="640" w:firstLineChars="200"/>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二、工作目标</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（一）总体目标</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开展农业外来入侵物种普查，收集上报农业外来入侵物种的种类数量、发生区域、危害程度等基本信息，明确空间分布格局并研判扩散趋势，全面掌握我区农业外来入侵物种概况，建立农业外来入侵物种档案，完善农业外来入侵物种数据库，准确评估外来入侵物种对我区农业经济、生态环境的影响。</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（二）绩效指标</w:t>
      </w:r>
    </w:p>
    <w:p>
      <w:pPr>
        <w:spacing w:line="560" w:lineRule="exact"/>
        <w:ind w:firstLine="643" w:firstLineChars="200"/>
        <w:rPr>
          <w:rFonts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rPr>
        <w:t>1．产出指标。</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（1）数量指标：调查报告1套，调查数据1套，风险评估报告1套。</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（2）质量指标：确保通过成果检查验收。</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（3）时效指标：2022年9月15日前完成外来入侵物种普查和数据报送。</w:t>
      </w:r>
    </w:p>
    <w:p>
      <w:pPr>
        <w:spacing w:line="560" w:lineRule="exact"/>
        <w:ind w:firstLine="643" w:firstLineChars="200"/>
        <w:rPr>
          <w:rFonts w:ascii="Times New Roman" w:hAnsi="Times New Roman" w:eastAsia="方正仿宋_GBK" w:cs="方正仿宋_GBK"/>
          <w:sz w:val="32"/>
          <w:szCs w:val="32"/>
        </w:rPr>
      </w:pPr>
      <w:r>
        <w:rPr>
          <w:rFonts w:hint="eastAsia" w:ascii="Times New Roman" w:hAnsi="Times New Roman" w:eastAsia="方正仿宋_GBK" w:cs="方正仿宋_GBK"/>
          <w:b/>
          <w:bCs/>
          <w:sz w:val="32"/>
          <w:szCs w:val="32"/>
        </w:rPr>
        <w:t>2．生态效益指标。</w:t>
      </w:r>
      <w:r>
        <w:rPr>
          <w:rFonts w:hint="eastAsia" w:ascii="Times New Roman" w:hAnsi="Times New Roman" w:eastAsia="方正仿宋_GBK" w:cs="方正仿宋_GBK"/>
          <w:sz w:val="32"/>
          <w:szCs w:val="32"/>
        </w:rPr>
        <w:t>外来物种入侵防控数据支撑能力≥90%。</w:t>
      </w:r>
    </w:p>
    <w:p>
      <w:pPr>
        <w:spacing w:line="560" w:lineRule="exact"/>
        <w:ind w:firstLine="643" w:firstLineChars="200"/>
        <w:rPr>
          <w:rFonts w:ascii="Times New Roman" w:hAnsi="Times New Roman" w:eastAsia="方正仿宋_GBK" w:cs="方正仿宋_GBK"/>
          <w:sz w:val="32"/>
          <w:szCs w:val="32"/>
        </w:rPr>
      </w:pPr>
      <w:r>
        <w:rPr>
          <w:rFonts w:hint="eastAsia" w:ascii="Times New Roman" w:hAnsi="Times New Roman" w:eastAsia="方正仿宋_GBK" w:cs="方正仿宋_GBK"/>
          <w:b/>
          <w:bCs/>
          <w:sz w:val="32"/>
          <w:szCs w:val="32"/>
        </w:rPr>
        <w:t>3．满意度指标。</w:t>
      </w:r>
      <w:r>
        <w:rPr>
          <w:rFonts w:hint="eastAsia" w:ascii="Times New Roman" w:hAnsi="Times New Roman" w:eastAsia="方正仿宋_GBK" w:cs="方正仿宋_GBK"/>
          <w:sz w:val="32"/>
          <w:szCs w:val="32"/>
        </w:rPr>
        <w:t>服务对象满意度指标：干部群众对外来物种入侵防控意识≥90%。</w:t>
      </w:r>
    </w:p>
    <w:p>
      <w:pPr>
        <w:spacing w:line="560" w:lineRule="exact"/>
        <w:ind w:firstLine="640" w:firstLineChars="200"/>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三、普查对象、范围和内容</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（一）普查对象</w:t>
      </w:r>
    </w:p>
    <w:p>
      <w:pPr>
        <w:spacing w:line="560" w:lineRule="exact"/>
        <w:ind w:firstLine="640" w:firstLineChars="200"/>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sz w:val="32"/>
          <w:szCs w:val="32"/>
        </w:rPr>
        <w:t>普查对象为嘉陵区境内的农业外来入侵植物、外来入侵病虫</w:t>
      </w:r>
      <w:r>
        <w:rPr>
          <w:rFonts w:hint="eastAsia" w:ascii="Times New Roman" w:hAnsi="Times New Roman" w:eastAsia="方正仿宋_GBK" w:cs="方正仿宋_GBK"/>
          <w:color w:val="auto"/>
          <w:sz w:val="32"/>
          <w:szCs w:val="32"/>
        </w:rPr>
        <w:t>害和外来入侵水生动物，以四川省农业农村厅提供的四川省390种外来入侵物种普查清单为基准，根据嘉陵区历年农业外来入侵物种发生情况，查阅学术报告、期刊论文、报纸等文献资料，走访调查，</w:t>
      </w:r>
      <w:r>
        <w:rPr>
          <w:rFonts w:hint="eastAsia" w:ascii="Times New Roman" w:hAnsi="Times New Roman" w:eastAsia="方正仿宋_GBK" w:cs="方正仿宋_GBK"/>
          <w:color w:val="auto"/>
          <w:sz w:val="32"/>
          <w:szCs w:val="32"/>
          <w:highlight w:val="none"/>
        </w:rPr>
        <w:t>形成南充市嘉陵区农业外来入侵物种普查参考清单（附件1）。</w:t>
      </w:r>
    </w:p>
    <w:p>
      <w:pPr>
        <w:spacing w:line="560" w:lineRule="exact"/>
        <w:ind w:firstLine="643" w:firstLineChars="200"/>
        <w:rPr>
          <w:rFonts w:ascii="Times New Roman" w:hAnsi="Times New Roman" w:eastAsia="方正楷体_GBK" w:cs="方正楷体_GBK"/>
          <w:b/>
          <w:bCs/>
          <w:color w:val="auto"/>
          <w:sz w:val="32"/>
          <w:szCs w:val="32"/>
        </w:rPr>
      </w:pPr>
      <w:r>
        <w:rPr>
          <w:rFonts w:hint="eastAsia" w:ascii="Times New Roman" w:hAnsi="Times New Roman" w:eastAsia="方正楷体_GBK" w:cs="方正楷体_GBK"/>
          <w:b/>
          <w:bCs/>
          <w:color w:val="auto"/>
          <w:sz w:val="32"/>
          <w:szCs w:val="32"/>
        </w:rPr>
        <w:t>（二）普查范围</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color w:val="auto"/>
          <w:sz w:val="32"/>
          <w:szCs w:val="32"/>
        </w:rPr>
        <w:t>普查范围包括嘉陵区区域范围内农田、渔业水域等农业生态</w:t>
      </w:r>
      <w:r>
        <w:rPr>
          <w:rFonts w:hint="eastAsia" w:ascii="Times New Roman" w:hAnsi="Times New Roman" w:eastAsia="方正仿宋_GBK" w:cs="方正仿宋_GBK"/>
          <w:sz w:val="32"/>
          <w:szCs w:val="32"/>
        </w:rPr>
        <w:t>系统。</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（三）普查内容</w:t>
      </w:r>
    </w:p>
    <w:p>
      <w:pPr>
        <w:spacing w:line="560" w:lineRule="exact"/>
        <w:ind w:firstLine="643"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b/>
          <w:bCs/>
          <w:color w:val="auto"/>
          <w:sz w:val="32"/>
          <w:szCs w:val="32"/>
        </w:rPr>
        <w:t>1．农业外来入侵植物普查。</w:t>
      </w:r>
      <w:r>
        <w:rPr>
          <w:rFonts w:hint="eastAsia" w:ascii="Times New Roman" w:hAnsi="Times New Roman" w:eastAsia="方正仿宋_GBK" w:cs="方正仿宋_GBK"/>
          <w:color w:val="auto"/>
          <w:sz w:val="32"/>
          <w:szCs w:val="32"/>
        </w:rPr>
        <w:t>采取面上调查和重点监测相结合方式实施。通过问卷调查、专家咨询等方法，确定嘉陵区农业外来入侵植物参考清单。按清单在本区全部乡镇街道主要生态地进行踏查；农业外来入侵植物的踏查点要覆盖嘉陵区全部乡镇和所有生境类型</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lang w:val="en-US" w:eastAsia="zh-CN"/>
        </w:rPr>
        <w:t>每种生境设置不少于5个踏查点</w:t>
      </w:r>
      <w:r>
        <w:rPr>
          <w:rFonts w:hint="default" w:ascii="Times New Roman" w:hAnsi="Times New Roman" w:eastAsia="方正仿宋_GBK" w:cs="方正仿宋_GBK"/>
          <w:color w:val="auto"/>
          <w:sz w:val="32"/>
          <w:szCs w:val="32"/>
          <w:lang w:val="en-US" w:eastAsia="zh-CN"/>
        </w:rPr>
        <w:t>,</w:t>
      </w:r>
      <w:r>
        <w:rPr>
          <w:rFonts w:hint="eastAsia" w:ascii="Times New Roman" w:hAnsi="Times New Roman" w:eastAsia="方正仿宋_GBK" w:cs="方正仿宋_GBK"/>
          <w:color w:val="auto"/>
          <w:sz w:val="32"/>
          <w:szCs w:val="32"/>
          <w:lang w:val="en-US" w:eastAsia="zh-CN"/>
        </w:rPr>
        <w:t>原则上分布在至少</w:t>
      </w:r>
      <w:r>
        <w:rPr>
          <w:rFonts w:hint="default" w:ascii="Times New Roman" w:hAnsi="Times New Roman" w:eastAsia="方正仿宋_GBK" w:cs="方正仿宋_GBK"/>
          <w:color w:val="auto"/>
          <w:sz w:val="32"/>
          <w:szCs w:val="32"/>
          <w:lang w:val="en-US" w:eastAsia="zh-CN"/>
        </w:rPr>
        <w:t>3</w:t>
      </w:r>
      <w:r>
        <w:rPr>
          <w:rFonts w:hint="eastAsia" w:ascii="Times New Roman" w:hAnsi="Times New Roman" w:eastAsia="方正仿宋_GBK" w:cs="方正仿宋_GBK"/>
          <w:color w:val="auto"/>
          <w:sz w:val="32"/>
          <w:szCs w:val="32"/>
          <w:lang w:val="en-US" w:eastAsia="zh-CN"/>
        </w:rPr>
        <w:t>个乡镇</w:t>
      </w:r>
      <w:r>
        <w:rPr>
          <w:rFonts w:hint="eastAsia" w:ascii="Times New Roman" w:hAnsi="Times New Roman" w:eastAsia="方正仿宋_GBK" w:cs="方正仿宋_GBK"/>
          <w:color w:val="auto"/>
          <w:sz w:val="32"/>
          <w:szCs w:val="32"/>
        </w:rPr>
        <w:t>；踏查应选择在入侵物种生长繁殖盛期或危害症状显露期</w:t>
      </w:r>
      <w:r>
        <w:rPr>
          <w:rFonts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rPr>
        <w:t>重点区域可根据实际</w:t>
      </w:r>
      <w:r>
        <w:rPr>
          <w:rFonts w:hint="eastAsia" w:ascii="方正仿宋_GBK" w:hAnsi="方正仿宋_GBK" w:eastAsia="方正仿宋_GBK" w:cs="方正仿宋_GBK"/>
          <w:color w:val="auto"/>
          <w:kern w:val="0"/>
          <w:sz w:val="29"/>
          <w:szCs w:val="29"/>
          <w:lang w:bidi="ar"/>
        </w:rPr>
        <w:t>情</w:t>
      </w:r>
      <w:r>
        <w:rPr>
          <w:rFonts w:hint="eastAsia" w:ascii="Times New Roman" w:hAnsi="Times New Roman" w:eastAsia="方正仿宋_GBK" w:cs="方正仿宋_GBK"/>
          <w:color w:val="auto"/>
          <w:sz w:val="32"/>
          <w:szCs w:val="32"/>
        </w:rPr>
        <w:t>况增加踏查次数；在全面踏查结果基础上，每个乡镇至少排查20个具有代表性的</w:t>
      </w:r>
      <w:r>
        <w:rPr>
          <w:rFonts w:hint="eastAsia" w:ascii="Times New Roman" w:hAnsi="Times New Roman" w:eastAsia="方正仿宋_GBK" w:cs="方正仿宋_GBK"/>
          <w:color w:val="auto"/>
          <w:sz w:val="32"/>
          <w:szCs w:val="32"/>
          <w:lang w:val="en-US" w:eastAsia="zh-CN"/>
        </w:rPr>
        <w:t>踏查点</w:t>
      </w:r>
      <w:r>
        <w:rPr>
          <w:rFonts w:hint="eastAsia" w:ascii="Times New Roman" w:hAnsi="Times New Roman" w:eastAsia="方正仿宋_GBK" w:cs="方正仿宋_GBK"/>
          <w:color w:val="auto"/>
          <w:sz w:val="32"/>
          <w:szCs w:val="32"/>
        </w:rPr>
        <w:t>，详细记录入侵物种名称、发生面积等基本信息。选取部分重大危害入侵植物，在其爆发区、新发区及高危风险区等重点区域，设置调查标准样地，开展系统调查监测，测算危害程度、经济影响、生态影响与潜在扩散风险。</w:t>
      </w:r>
    </w:p>
    <w:p>
      <w:pPr>
        <w:spacing w:line="560" w:lineRule="exact"/>
        <w:ind w:firstLine="643"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b/>
          <w:bCs/>
          <w:color w:val="auto"/>
          <w:sz w:val="32"/>
          <w:szCs w:val="32"/>
        </w:rPr>
        <w:t>2．农业外来入侵病虫害普查。</w:t>
      </w:r>
      <w:r>
        <w:rPr>
          <w:rFonts w:hint="eastAsia" w:ascii="Times New Roman" w:hAnsi="Times New Roman" w:eastAsia="方正仿宋_GBK" w:cs="方正仿宋_GBK"/>
          <w:color w:val="auto"/>
          <w:sz w:val="32"/>
          <w:szCs w:val="32"/>
        </w:rPr>
        <w:t>采取面上调查和重点监测相结合方式实施。通过问卷调查、专家咨询等方法，确定嘉陵区农业外来入侵植物参考清单。按清单在本区全部乡镇街道主要生态地进行踏查；农作物外来入侵病虫害的踏查点要覆盖嘉陵区全部乡镇和所有生境类型</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lang w:val="en-US" w:eastAsia="zh-CN"/>
        </w:rPr>
        <w:t>每种生境设置不少于5个踏查点</w:t>
      </w:r>
      <w:r>
        <w:rPr>
          <w:rFonts w:hint="default" w:ascii="Times New Roman" w:hAnsi="Times New Roman" w:eastAsia="方正仿宋_GBK" w:cs="方正仿宋_GBK"/>
          <w:color w:val="auto"/>
          <w:sz w:val="32"/>
          <w:szCs w:val="32"/>
          <w:lang w:val="en-US" w:eastAsia="zh-CN"/>
        </w:rPr>
        <w:t>,</w:t>
      </w:r>
      <w:r>
        <w:rPr>
          <w:rFonts w:hint="eastAsia" w:ascii="Times New Roman" w:hAnsi="Times New Roman" w:eastAsia="方正仿宋_GBK" w:cs="方正仿宋_GBK"/>
          <w:color w:val="auto"/>
          <w:sz w:val="32"/>
          <w:szCs w:val="32"/>
          <w:lang w:val="en-US" w:eastAsia="zh-CN"/>
        </w:rPr>
        <w:t>原则上分布在至少</w:t>
      </w:r>
      <w:r>
        <w:rPr>
          <w:rFonts w:hint="default" w:ascii="Times New Roman" w:hAnsi="Times New Roman" w:eastAsia="方正仿宋_GBK" w:cs="方正仿宋_GBK"/>
          <w:color w:val="auto"/>
          <w:sz w:val="32"/>
          <w:szCs w:val="32"/>
          <w:lang w:val="en-US" w:eastAsia="zh-CN"/>
        </w:rPr>
        <w:t>3</w:t>
      </w:r>
      <w:r>
        <w:rPr>
          <w:rFonts w:hint="eastAsia" w:ascii="Times New Roman" w:hAnsi="Times New Roman" w:eastAsia="方正仿宋_GBK" w:cs="方正仿宋_GBK"/>
          <w:color w:val="auto"/>
          <w:sz w:val="32"/>
          <w:szCs w:val="32"/>
          <w:lang w:val="en-US" w:eastAsia="zh-CN"/>
        </w:rPr>
        <w:t>个乡镇</w:t>
      </w:r>
      <w:r>
        <w:rPr>
          <w:rFonts w:hint="eastAsia" w:ascii="Times New Roman" w:hAnsi="Times New Roman" w:eastAsia="方正仿宋_GBK" w:cs="方正仿宋_GBK"/>
          <w:color w:val="auto"/>
          <w:sz w:val="32"/>
          <w:szCs w:val="32"/>
        </w:rPr>
        <w:t>；踏查应选择在入侵物种生长繁殖盛期或危害症状显露期</w:t>
      </w:r>
      <w:r>
        <w:rPr>
          <w:rFonts w:ascii="Times New Roman" w:hAnsi="Times New Roman" w:eastAsia="方正仿宋_GBK" w:cs="方正仿宋_GBK"/>
          <w:color w:val="auto"/>
          <w:sz w:val="32"/>
          <w:szCs w:val="32"/>
        </w:rPr>
        <w:t>,</w:t>
      </w:r>
      <w:r>
        <w:rPr>
          <w:rFonts w:hint="eastAsia" w:ascii="Times New Roman" w:hAnsi="Times New Roman" w:eastAsia="方正仿宋_GBK" w:cs="方正仿宋_GBK"/>
          <w:color w:val="auto"/>
          <w:sz w:val="32"/>
          <w:szCs w:val="32"/>
        </w:rPr>
        <w:t>重点区域可根据实际</w:t>
      </w:r>
      <w:r>
        <w:rPr>
          <w:rFonts w:hint="eastAsia" w:ascii="方正仿宋_GBK" w:hAnsi="方正仿宋_GBK" w:eastAsia="方正仿宋_GBK" w:cs="方正仿宋_GBK"/>
          <w:color w:val="auto"/>
          <w:kern w:val="0"/>
          <w:sz w:val="29"/>
          <w:szCs w:val="29"/>
          <w:lang w:bidi="ar"/>
        </w:rPr>
        <w:t>情</w:t>
      </w:r>
      <w:r>
        <w:rPr>
          <w:rFonts w:hint="eastAsia" w:ascii="Times New Roman" w:hAnsi="Times New Roman" w:eastAsia="方正仿宋_GBK" w:cs="方正仿宋_GBK"/>
          <w:color w:val="auto"/>
          <w:sz w:val="32"/>
          <w:szCs w:val="32"/>
        </w:rPr>
        <w:t>况增加踏查次数。在全面踏查结果基础上，每个乡镇至少排查20个具有代表性的</w:t>
      </w:r>
      <w:r>
        <w:rPr>
          <w:rFonts w:hint="eastAsia" w:ascii="Times New Roman" w:hAnsi="Times New Roman" w:eastAsia="方正仿宋_GBK" w:cs="方正仿宋_GBK"/>
          <w:color w:val="auto"/>
          <w:sz w:val="32"/>
          <w:szCs w:val="32"/>
          <w:lang w:val="en-US" w:eastAsia="zh-CN"/>
        </w:rPr>
        <w:t>踏查点</w:t>
      </w:r>
      <w:r>
        <w:rPr>
          <w:rFonts w:hint="eastAsia" w:ascii="Times New Roman" w:hAnsi="Times New Roman" w:eastAsia="方正仿宋_GBK" w:cs="方正仿宋_GBK"/>
          <w:color w:val="auto"/>
          <w:sz w:val="32"/>
          <w:szCs w:val="32"/>
        </w:rPr>
        <w:t>，详细记录入侵物种名称、发生面积等基本信息。选取部分重大危害入侵植物，在其爆发区、新发区及高危风险区等重点区域，设置调查标准样地，开展系统调查监测，测算危害程度、经济影响、生态影响与潜在扩散风险。</w:t>
      </w:r>
    </w:p>
    <w:p>
      <w:pPr>
        <w:spacing w:line="560" w:lineRule="exact"/>
        <w:ind w:firstLine="643"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b/>
          <w:bCs/>
          <w:color w:val="auto"/>
          <w:sz w:val="32"/>
          <w:szCs w:val="32"/>
        </w:rPr>
        <w:t>3．农业外来入侵水生动物普查。</w:t>
      </w:r>
      <w:r>
        <w:rPr>
          <w:rFonts w:hint="eastAsia" w:ascii="Times New Roman" w:hAnsi="Times New Roman" w:eastAsia="方正仿宋_GBK" w:cs="方正仿宋_GBK"/>
          <w:color w:val="auto"/>
          <w:sz w:val="32"/>
          <w:szCs w:val="32"/>
        </w:rPr>
        <w:t>选择两个典型河段（西溪河、吉安河）、两个水库（花园水库、六方碑水库）、四个养殖基地所在行政村（</w:t>
      </w:r>
      <w:bookmarkStart w:id="199" w:name="_Hlk102080039"/>
      <w:r>
        <w:rPr>
          <w:rFonts w:hint="eastAsia" w:ascii="Times New Roman" w:hAnsi="Times New Roman" w:eastAsia="方正仿宋_GBK" w:cs="方正仿宋_GBK"/>
          <w:color w:val="auto"/>
          <w:sz w:val="32"/>
          <w:szCs w:val="32"/>
        </w:rPr>
        <w:t>世阳镇杨家寺村、吉安镇双店村、七宝寺镇石道床村和安福镇永康社区</w:t>
      </w:r>
      <w:bookmarkEnd w:id="199"/>
      <w:r>
        <w:rPr>
          <w:rFonts w:hint="eastAsia" w:ascii="Times New Roman" w:hAnsi="Times New Roman" w:eastAsia="方正仿宋_GBK" w:cs="方正仿宋_GBK"/>
          <w:color w:val="auto"/>
          <w:sz w:val="32"/>
          <w:szCs w:val="32"/>
        </w:rPr>
        <w:t>），开展多频次定点采样，采集外来入侵水生动物及样本信息要素，种类构成和数量动态要素、生物学和生态安全监测要素等信息。</w:t>
      </w:r>
    </w:p>
    <w:p>
      <w:pPr>
        <w:spacing w:line="560" w:lineRule="exact"/>
        <w:ind w:firstLine="640" w:firstLineChars="200"/>
        <w:rPr>
          <w:rFonts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四、技术路线</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围绕四川省外来入侵物种普查清单，根据外来入侵物种的发生危害特性和发生分布区域与发生生境特点，基于文献调研和分析研判，明确外来入侵物种的发生分布区和潜在发生分布区，制定</w:t>
      </w:r>
      <w:r>
        <w:rPr>
          <w:rFonts w:hint="eastAsia" w:ascii="Times New Roman" w:hAnsi="Times New Roman" w:eastAsia="方正仿宋_GBK" w:cs="方正仿宋_GBK"/>
          <w:color w:val="auto"/>
          <w:sz w:val="32"/>
          <w:szCs w:val="32"/>
          <w:highlight w:val="none"/>
        </w:rPr>
        <w:t>南充市嘉陵区农业外来入侵物种普查参考清单</w:t>
      </w:r>
      <w:r>
        <w:rPr>
          <w:rFonts w:hint="eastAsia" w:ascii="Times New Roman" w:hAnsi="Times New Roman" w:eastAsia="方正仿宋_GBK" w:cs="方正仿宋_GBK"/>
          <w:color w:val="auto"/>
          <w:sz w:val="32"/>
          <w:szCs w:val="32"/>
        </w:rPr>
        <w:t>；在此基础上，以嘉陵区为基本普查单元，负责本行政区域农田、湿地、水域等生态系统普查工作。采用地面人工调查、无人机航拍、卫星遥感监测、诱集监测、分子监测鉴定等技术方式方法，全面开展外来入侵物种普查；摸清外来入侵物种的发生种类、空间分布、危害对象、危害程度、发生面积等基本情况，分析对经济、生态和社会的损失与威胁，形成普查总结报告。</w:t>
      </w:r>
    </w:p>
    <w:p>
      <w:pPr>
        <w:spacing w:line="560" w:lineRule="exact"/>
        <w:ind w:firstLine="640" w:firstLineChars="200"/>
        <w:rPr>
          <w:rFonts w:ascii="Times New Roman" w:hAnsi="Times New Roman" w:eastAsia="方正黑体_GBK" w:cs="方正黑体_GBK"/>
          <w:color w:val="auto"/>
          <w:sz w:val="32"/>
          <w:szCs w:val="32"/>
        </w:rPr>
      </w:pPr>
      <w:r>
        <w:rPr>
          <w:rFonts w:hint="eastAsia" w:ascii="Times New Roman" w:hAnsi="Times New Roman" w:eastAsia="方正黑体_GBK" w:cs="方正黑体_GBK"/>
          <w:color w:val="auto"/>
          <w:sz w:val="32"/>
          <w:szCs w:val="32"/>
        </w:rPr>
        <w:t>五、实施步骤</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普查实施分为前期准备、普查对象清查、普查信息采集、普查数据审核及汇总、普查数据分析及成果报告等阶段。</w:t>
      </w:r>
    </w:p>
    <w:p>
      <w:pPr>
        <w:spacing w:line="560" w:lineRule="exact"/>
        <w:ind w:firstLine="643" w:firstLineChars="200"/>
        <w:rPr>
          <w:rFonts w:ascii="Times New Roman" w:hAnsi="Times New Roman" w:eastAsia="方正楷体_GBK" w:cs="方正楷体_GBK"/>
          <w:b/>
          <w:bCs/>
          <w:color w:val="auto"/>
          <w:sz w:val="32"/>
          <w:szCs w:val="32"/>
        </w:rPr>
      </w:pPr>
      <w:r>
        <w:rPr>
          <w:rFonts w:hint="eastAsia" w:ascii="Times New Roman" w:hAnsi="Times New Roman" w:eastAsia="方正楷体_GBK" w:cs="方正楷体_GBK"/>
          <w:b/>
          <w:bCs/>
          <w:color w:val="auto"/>
          <w:sz w:val="32"/>
          <w:szCs w:val="32"/>
        </w:rPr>
        <w:t>（一）前期准备</w:t>
      </w:r>
    </w:p>
    <w:p>
      <w:pPr>
        <w:spacing w:line="560" w:lineRule="exact"/>
        <w:ind w:firstLine="643"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b/>
          <w:bCs/>
          <w:color w:val="auto"/>
          <w:sz w:val="32"/>
          <w:szCs w:val="32"/>
        </w:rPr>
        <w:t>1．建立普查队伍。</w:t>
      </w:r>
      <w:r>
        <w:rPr>
          <w:rFonts w:hint="eastAsia" w:ascii="Times New Roman" w:hAnsi="Times New Roman" w:eastAsia="方正仿宋_GBK" w:cs="方正仿宋_GBK"/>
          <w:color w:val="auto"/>
          <w:sz w:val="32"/>
          <w:szCs w:val="32"/>
        </w:rPr>
        <w:t>嘉陵区农业农村局成立了农业外来入侵物种普查工作领导小组（附件2—1）和专家组（附件2—2），明确责任领导，落实工作人员，满足办公条件，加强业务管理，确保各项工作有人抓、有人管、有人做。各乡镇（街道）明确1名责任领导并落实1名联络员，协调做好普查工作。</w:t>
      </w:r>
    </w:p>
    <w:p>
      <w:pPr>
        <w:spacing w:line="560" w:lineRule="exact"/>
        <w:ind w:firstLine="643"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b/>
          <w:bCs/>
          <w:color w:val="auto"/>
          <w:sz w:val="32"/>
          <w:szCs w:val="32"/>
        </w:rPr>
        <w:t>2．完善质控体系。</w:t>
      </w:r>
      <w:r>
        <w:rPr>
          <w:rFonts w:hint="eastAsia" w:ascii="Times New Roman" w:hAnsi="Times New Roman" w:eastAsia="方正仿宋_GBK" w:cs="方正仿宋_GBK"/>
          <w:color w:val="auto"/>
          <w:sz w:val="32"/>
          <w:szCs w:val="32"/>
        </w:rPr>
        <w:t>南充市嘉陵区植保植检站和南充市嘉陵区农业产业发展中心水产站牵头制定普查的质量监督管理办法和技术规定（附件3—1），在普查各环节对各级普查机构的质控工作进行监督核查。南充市嘉陵区植保植检站站长宋文和南充市嘉陵农业产业发展中心水产站负责人肖杨分别为农业外来入侵植物、病虫害和农业外来入侵水生动物质控负责人，保障质控工作的顺利开展。</w:t>
      </w:r>
    </w:p>
    <w:p>
      <w:pPr>
        <w:spacing w:line="560" w:lineRule="exact"/>
        <w:ind w:firstLine="643"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b/>
          <w:bCs/>
          <w:color w:val="auto"/>
          <w:sz w:val="32"/>
          <w:szCs w:val="32"/>
        </w:rPr>
        <w:t>3．填报基本信息。</w:t>
      </w:r>
      <w:r>
        <w:rPr>
          <w:rFonts w:hint="eastAsia" w:ascii="Times New Roman" w:hAnsi="Times New Roman" w:eastAsia="方正仿宋_GBK" w:cs="方正仿宋_GBK"/>
          <w:color w:val="auto"/>
          <w:sz w:val="32"/>
          <w:szCs w:val="32"/>
        </w:rPr>
        <w:t>南充市嘉陵区农业农村局填报与农业外来入侵物种危害有关的农业生产基本情况表（附件4）。</w:t>
      </w:r>
    </w:p>
    <w:p>
      <w:pPr>
        <w:spacing w:line="560" w:lineRule="exact"/>
        <w:ind w:firstLine="643"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b/>
          <w:bCs/>
          <w:color w:val="auto"/>
          <w:sz w:val="32"/>
          <w:szCs w:val="32"/>
        </w:rPr>
        <w:t>4．普查专项培训。</w:t>
      </w:r>
      <w:r>
        <w:rPr>
          <w:rFonts w:hint="eastAsia" w:ascii="Times New Roman" w:hAnsi="Times New Roman" w:eastAsia="方正仿宋_GBK" w:cs="方正仿宋_GBK"/>
          <w:color w:val="auto"/>
          <w:sz w:val="32"/>
          <w:szCs w:val="32"/>
        </w:rPr>
        <w:t>嘉陵区农业外来入侵物种普查工作领导小组组织相关专家对乡镇（街道）外来入侵物种普查负责人、联络员和普查员的培训。</w:t>
      </w:r>
    </w:p>
    <w:p>
      <w:pPr>
        <w:spacing w:line="560" w:lineRule="exact"/>
        <w:ind w:firstLine="643"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b/>
          <w:bCs/>
          <w:color w:val="auto"/>
          <w:sz w:val="32"/>
          <w:szCs w:val="32"/>
        </w:rPr>
        <w:t>5．</w:t>
      </w:r>
      <w:r>
        <w:rPr>
          <w:rFonts w:hint="eastAsia" w:ascii="Times New Roman" w:hAnsi="Times New Roman" w:eastAsia="方正仿宋_GBK" w:cs="方正仿宋_GBK"/>
          <w:color w:val="auto"/>
          <w:sz w:val="32"/>
          <w:szCs w:val="32"/>
        </w:rPr>
        <w:t>根据《农业外来入侵物种普查技术规定》（附件5～7），结合辖区内各级公路、铁路、交通枢纽、河流、公园、苗圃、农田、果园等数量和地理位置信息，配合普查技术专家组制定踏查路线，确定踏查点数量（附件8）。</w:t>
      </w:r>
    </w:p>
    <w:p>
      <w:pPr>
        <w:spacing w:line="560" w:lineRule="exact"/>
        <w:ind w:firstLine="643" w:firstLineChars="200"/>
        <w:rPr>
          <w:rFonts w:ascii="Times New Roman" w:hAnsi="Times New Roman" w:eastAsia="方正楷体_GBK" w:cs="方正楷体_GBK"/>
          <w:b/>
          <w:bCs/>
          <w:color w:val="auto"/>
          <w:sz w:val="32"/>
          <w:szCs w:val="32"/>
        </w:rPr>
      </w:pPr>
      <w:r>
        <w:rPr>
          <w:rFonts w:hint="eastAsia" w:ascii="Times New Roman" w:hAnsi="Times New Roman" w:eastAsia="方正楷体_GBK" w:cs="方正楷体_GBK"/>
          <w:b/>
          <w:bCs/>
          <w:color w:val="auto"/>
          <w:sz w:val="32"/>
          <w:szCs w:val="32"/>
        </w:rPr>
        <w:t>（二）普查信息采集</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普查员与技术专家共同协助配合，按照《农业外来入侵物种普查技术规定》（附件5~7）开展普查信息采集和信息填报。</w:t>
      </w:r>
    </w:p>
    <w:p>
      <w:pPr>
        <w:spacing w:line="560" w:lineRule="exact"/>
        <w:ind w:firstLine="643" w:firstLineChars="200"/>
        <w:rPr>
          <w:rFonts w:ascii="Times New Roman" w:hAnsi="Times New Roman" w:eastAsia="方正仿宋_GBK" w:cs="方正仿宋_GBK"/>
          <w:b/>
          <w:bCs/>
          <w:color w:val="auto"/>
          <w:sz w:val="32"/>
          <w:szCs w:val="32"/>
        </w:rPr>
      </w:pPr>
      <w:r>
        <w:rPr>
          <w:rFonts w:hint="eastAsia" w:ascii="Times New Roman" w:hAnsi="Times New Roman" w:eastAsia="方正仿宋_GBK" w:cs="方正仿宋_GBK"/>
          <w:b/>
          <w:bCs/>
          <w:color w:val="auto"/>
          <w:sz w:val="32"/>
          <w:szCs w:val="32"/>
        </w:rPr>
        <w:t>1．农业外来入侵植物普查</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（1）踏查时间</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根据我区确定的农业外来入侵物种重点普查清单，结合农业外来入侵植物物种的生物学、生态学特性，选择4—7月进行踏查。</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（2）踏查路线</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根据农业外来入侵植物调查技术规定中对选择踏查关键节点和重点区域的要求，设置6条踏查路线（附件8）。踏查路线涉及19个乡镇和5个街道的农业产区和交通要道进出嘉陵区的起点和终点（含河流进入嘉陵区的起点）。</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（3）样地调查</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标准样地数量≥110</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lang w:val="en-US" w:eastAsia="zh-CN"/>
        </w:rPr>
        <w:t>每个乡镇至少3个标准样地</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rPr>
        <w:t>。</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（4）标本制作与保存</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选择有代表性特征、无病虫的植株或部分进行采集。每个乡镇（街道）至少10份，制作入侵植物标本240份以上。</w:t>
      </w:r>
    </w:p>
    <w:p>
      <w:pPr>
        <w:spacing w:line="560" w:lineRule="exact"/>
        <w:ind w:firstLine="643" w:firstLineChars="200"/>
        <w:rPr>
          <w:rFonts w:ascii="Times New Roman" w:hAnsi="Times New Roman" w:eastAsia="方正仿宋_GBK" w:cs="方正仿宋_GBK"/>
          <w:b/>
          <w:bCs/>
          <w:color w:val="auto"/>
          <w:sz w:val="32"/>
          <w:szCs w:val="32"/>
        </w:rPr>
      </w:pPr>
      <w:r>
        <w:rPr>
          <w:rFonts w:hint="eastAsia" w:ascii="Times New Roman" w:hAnsi="Times New Roman" w:eastAsia="方正仿宋_GBK" w:cs="方正仿宋_GBK"/>
          <w:b/>
          <w:bCs/>
          <w:color w:val="auto"/>
          <w:sz w:val="32"/>
          <w:szCs w:val="32"/>
        </w:rPr>
        <w:t>2．农业外来入侵病虫害普查</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（1）踏查时间</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根据农业外来入侵病虫害的生物学特性，选择在外来入侵病害的发生盛期或症状显露期，虫害的发生盛期或危害状显露期，进行踏查。对于嘉陵区普查清单中物种的重点区域，开展多次踏查，5、7月每个月踏查1次。</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（2）踏查路线</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根据农业外来入侵病虫害调查技术规定中对选择踏查路线的要求，设置3条踏查路线。上述踏查路线涉及19个乡镇和5个街道。</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（3）样地调查</w:t>
      </w:r>
    </w:p>
    <w:p>
      <w:pPr>
        <w:spacing w:line="560" w:lineRule="exact"/>
        <w:ind w:left="638" w:leftChars="304"/>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调查病株≥72个标准样地</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lang w:val="en-US" w:eastAsia="zh-CN"/>
        </w:rPr>
        <w:t>每个乡镇至少3个标准样地</w:t>
      </w:r>
      <w:r>
        <w:rPr>
          <w:rFonts w:hint="eastAsia" w:ascii="Times New Roman" w:hAnsi="Times New Roman" w:eastAsia="方正仿宋_GBK" w:cs="方正仿宋_GBK"/>
          <w:color w:val="auto"/>
          <w:sz w:val="32"/>
          <w:szCs w:val="32"/>
          <w:lang w:eastAsia="zh-CN"/>
        </w:rPr>
        <w:t>）</w:t>
      </w:r>
      <w:r>
        <w:rPr>
          <w:rFonts w:hint="eastAsia" w:ascii="Times New Roman" w:hAnsi="Times New Roman" w:eastAsia="方正仿宋_GBK" w:cs="方正仿宋_GBK"/>
          <w:color w:val="auto"/>
          <w:sz w:val="32"/>
          <w:szCs w:val="32"/>
        </w:rPr>
        <w:t>，调查病株≥360个样方。</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（4）标本制作与保存</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病株标本≥72份，昆虫标本≥144份。</w:t>
      </w:r>
    </w:p>
    <w:p>
      <w:pPr>
        <w:spacing w:line="560" w:lineRule="exact"/>
        <w:ind w:firstLine="643" w:firstLineChars="200"/>
        <w:rPr>
          <w:rFonts w:ascii="Times New Roman" w:hAnsi="Times New Roman" w:eastAsia="方正仿宋_GBK" w:cs="方正仿宋_GBK"/>
          <w:b/>
          <w:bCs/>
          <w:color w:val="auto"/>
          <w:sz w:val="32"/>
          <w:szCs w:val="32"/>
        </w:rPr>
      </w:pPr>
      <w:r>
        <w:rPr>
          <w:rFonts w:hint="eastAsia" w:ascii="Times New Roman" w:hAnsi="Times New Roman" w:eastAsia="方正仿宋_GBK" w:cs="方正仿宋_GBK"/>
          <w:b/>
          <w:bCs/>
          <w:color w:val="auto"/>
          <w:sz w:val="32"/>
          <w:szCs w:val="32"/>
        </w:rPr>
        <w:t>3．外来入侵水生动物普查</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（1）踏查时间</w:t>
      </w:r>
    </w:p>
    <w:p>
      <w:pPr>
        <w:spacing w:line="560" w:lineRule="exact"/>
        <w:ind w:firstLine="640" w:firstLineChars="200"/>
        <w:rPr>
          <w:rFonts w:ascii="Times New Roman" w:hAnsi="Times New Roman" w:eastAsia="方正仿宋_GBK" w:cs="方正仿宋_GBK"/>
          <w:color w:val="auto"/>
          <w:sz w:val="32"/>
          <w:szCs w:val="32"/>
        </w:rPr>
      </w:pPr>
      <w:r>
        <w:rPr>
          <w:rFonts w:hint="eastAsia" w:ascii="Times New Roman" w:hAnsi="Times New Roman" w:eastAsia="方正仿宋_GBK" w:cs="方正仿宋_GBK"/>
          <w:color w:val="auto"/>
          <w:sz w:val="32"/>
          <w:szCs w:val="32"/>
        </w:rPr>
        <w:t>根据我区确定的外来入侵物种普查清单，结合农业外来入侵植物物种的生物学生态学特性，选择适宜季节进行踏查。</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（2）踏查路线</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踏查路线覆盖河流、水库、养殖基地和主要成片水田核心区及连接水田的沟渠，含至少20个踏查点。</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（3）样点调查</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在西溪河和吉安河的河流流入处、流出处和河流交汇处各设置1个采样点，在花园水库、六方碑水库的进水口、出水口和中心各设置1个采样点，在世阳镇杨家寺村、吉安镇双店村、七宝寺镇石道床村和安福镇永康社区养殖基地周边的沟渠和水田各设置2个采样点开展调查。</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（4）标本制作与保存</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标本≥22份。</w:t>
      </w:r>
    </w:p>
    <w:p>
      <w:pPr>
        <w:spacing w:line="560" w:lineRule="exact"/>
        <w:ind w:firstLine="643" w:firstLineChars="200"/>
        <w:rPr>
          <w:rFonts w:ascii="Times New Roman" w:hAnsi="Times New Roman" w:eastAsia="方正仿宋_GBK" w:cs="方正仿宋_GBK"/>
          <w:sz w:val="32"/>
          <w:szCs w:val="32"/>
        </w:rPr>
      </w:pPr>
      <w:r>
        <w:rPr>
          <w:rFonts w:hint="eastAsia" w:ascii="Times New Roman" w:hAnsi="Times New Roman" w:eastAsia="方正仿宋_GBK" w:cs="方正仿宋_GBK"/>
          <w:b/>
          <w:bCs/>
          <w:sz w:val="32"/>
          <w:szCs w:val="32"/>
        </w:rPr>
        <w:t>4．物种鉴定。</w:t>
      </w:r>
      <w:r>
        <w:rPr>
          <w:rFonts w:hint="eastAsia" w:ascii="Times New Roman" w:hAnsi="Times New Roman" w:eastAsia="方正仿宋_GBK" w:cs="方正仿宋_GBK"/>
          <w:sz w:val="32"/>
          <w:szCs w:val="32"/>
        </w:rPr>
        <w:t>在实地踏查或样地调查过程中发现非本地的、不在调查名录里的、在当地形成危害的，实地不能鉴定的物种或当地不具备鉴定条件的，应按照相应的技术规范采集样本，及时送交上级普查机构，组织专家鉴定或送外来入侵物种普查鉴定中心鉴定。</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（四）普查数据审核及汇总</w:t>
      </w:r>
    </w:p>
    <w:p>
      <w:pPr>
        <w:spacing w:line="560" w:lineRule="exact"/>
        <w:ind w:firstLine="643" w:firstLineChars="200"/>
        <w:rPr>
          <w:rFonts w:ascii="Times New Roman" w:hAnsi="Times New Roman" w:eastAsia="方正仿宋_GBK" w:cs="方正仿宋_GBK"/>
          <w:sz w:val="32"/>
          <w:szCs w:val="32"/>
        </w:rPr>
      </w:pPr>
      <w:r>
        <w:rPr>
          <w:rFonts w:hint="eastAsia" w:ascii="Times New Roman" w:hAnsi="Times New Roman" w:eastAsia="方正仿宋_GBK" w:cs="方正仿宋_GBK"/>
          <w:b/>
          <w:bCs/>
          <w:sz w:val="32"/>
          <w:szCs w:val="32"/>
        </w:rPr>
        <w:t>1．数据逐级审核。</w:t>
      </w:r>
      <w:r>
        <w:rPr>
          <w:rFonts w:hint="eastAsia" w:ascii="Times New Roman" w:hAnsi="Times New Roman" w:eastAsia="方正仿宋_GBK" w:cs="方正仿宋_GBK"/>
          <w:sz w:val="32"/>
          <w:szCs w:val="32"/>
        </w:rPr>
        <w:t>各普查小组组长首先审核普查小组报送的普查报表，区普查工作专家组、质控员再对普查报表进行审核，之后区级普查机构质控负责人、市级普查机构质控负责人、省级普查机构质控负责人依次对嘉陵区的所有报表进行抽样复核。</w:t>
      </w:r>
    </w:p>
    <w:p>
      <w:pPr>
        <w:spacing w:line="560" w:lineRule="exact"/>
        <w:ind w:firstLine="643" w:firstLineChars="200"/>
        <w:rPr>
          <w:rFonts w:ascii="Times New Roman" w:hAnsi="Times New Roman" w:eastAsia="方正仿宋_GBK" w:cs="方正仿宋_GBK"/>
          <w:sz w:val="32"/>
          <w:szCs w:val="32"/>
        </w:rPr>
      </w:pPr>
      <w:r>
        <w:rPr>
          <w:rFonts w:hint="eastAsia" w:ascii="Times New Roman" w:hAnsi="Times New Roman" w:eastAsia="方正仿宋_GBK" w:cs="方正仿宋_GBK"/>
          <w:b/>
          <w:bCs/>
          <w:sz w:val="32"/>
          <w:szCs w:val="32"/>
        </w:rPr>
        <w:t>2．数据汇总。</w:t>
      </w:r>
      <w:r>
        <w:rPr>
          <w:rFonts w:hint="eastAsia" w:ascii="Times New Roman" w:hAnsi="Times New Roman" w:eastAsia="方正仿宋_GBK" w:cs="方正仿宋_GBK"/>
          <w:sz w:val="32"/>
          <w:szCs w:val="32"/>
        </w:rPr>
        <w:t>数据审核完成后，区级质控员负责人审核签字后上报。嘉陵区报表由普查工作领导小组统一汇总，省级普查机构质控负责人和技术专家组负责对汇总的数据进行审核，对有问题的汇总结果，查明原因，做好记录，并返回相应普查主体核查校正。</w:t>
      </w:r>
    </w:p>
    <w:p>
      <w:pPr>
        <w:spacing w:line="560" w:lineRule="exact"/>
        <w:ind w:firstLine="640" w:firstLineChars="200"/>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六、进度安排</w:t>
      </w:r>
    </w:p>
    <w:p>
      <w:pPr>
        <w:spacing w:line="560" w:lineRule="exact"/>
        <w:ind w:firstLine="643" w:firstLineChars="200"/>
        <w:rPr>
          <w:rFonts w:ascii="Times New Roman" w:hAnsi="Times New Roman" w:eastAsia="方正仿宋_GBK" w:cs="方正仿宋_GBK"/>
          <w:sz w:val="32"/>
          <w:szCs w:val="32"/>
        </w:rPr>
      </w:pPr>
      <w:r>
        <w:rPr>
          <w:rFonts w:hint="eastAsia" w:ascii="Times New Roman" w:hAnsi="Times New Roman" w:eastAsia="方正楷体_GBK" w:cs="方正楷体_GBK"/>
          <w:b/>
          <w:bCs/>
          <w:sz w:val="32"/>
          <w:szCs w:val="32"/>
        </w:rPr>
        <w:t>（一）前期准备（2022年1—3月）。</w:t>
      </w:r>
      <w:r>
        <w:rPr>
          <w:rFonts w:hint="eastAsia" w:ascii="Times New Roman" w:hAnsi="Times New Roman" w:eastAsia="方正仿宋_GBK" w:cs="方正仿宋_GBK"/>
          <w:sz w:val="32"/>
          <w:szCs w:val="32"/>
        </w:rPr>
        <w:t>开展工作调研，制定实施方案，建立实施工作领导小组和普查专家组，明确普查清单，组建普查小组，开展培训宣传，全面完成前期准备工作。</w:t>
      </w:r>
    </w:p>
    <w:p>
      <w:pPr>
        <w:spacing w:line="560" w:lineRule="exact"/>
        <w:ind w:firstLine="643" w:firstLineChars="200"/>
        <w:rPr>
          <w:rFonts w:ascii="Times New Roman" w:hAnsi="Times New Roman" w:eastAsia="方正仿宋_GBK" w:cs="方正仿宋_GBK"/>
          <w:sz w:val="32"/>
          <w:szCs w:val="32"/>
        </w:rPr>
      </w:pPr>
      <w:r>
        <w:rPr>
          <w:rFonts w:hint="eastAsia" w:ascii="Times New Roman" w:hAnsi="Times New Roman" w:eastAsia="方正楷体_GBK" w:cs="方正楷体_GBK"/>
          <w:b/>
          <w:bCs/>
          <w:sz w:val="32"/>
          <w:szCs w:val="32"/>
        </w:rPr>
        <w:t>（二）组织实施（2022年4月—9月）。</w:t>
      </w:r>
      <w:r>
        <w:rPr>
          <w:rFonts w:hint="eastAsia" w:ascii="Times New Roman" w:hAnsi="Times New Roman" w:eastAsia="方正仿宋_GBK" w:cs="方正仿宋_GBK"/>
          <w:sz w:val="32"/>
          <w:szCs w:val="32"/>
        </w:rPr>
        <w:t>对乡镇（街道）各级普查负责人、联络员和普查员进行业务培训；以乡镇为基本单位开展实地踏查，根据踏查结果设置标准样地；组织开展数据采集、审核、录入与汇总。2022年9月15日前，嘉陵区将普查数据和总结报告上报。</w:t>
      </w:r>
    </w:p>
    <w:p>
      <w:pPr>
        <w:spacing w:line="560" w:lineRule="exact"/>
        <w:ind w:firstLine="643" w:firstLineChars="200"/>
        <w:rPr>
          <w:rFonts w:ascii="Times New Roman" w:hAnsi="Times New Roman" w:eastAsia="方正仿宋_GBK" w:cs="方正仿宋_GBK"/>
          <w:sz w:val="32"/>
          <w:szCs w:val="32"/>
        </w:rPr>
      </w:pPr>
      <w:r>
        <w:rPr>
          <w:rFonts w:hint="eastAsia" w:ascii="Times New Roman" w:hAnsi="Times New Roman" w:eastAsia="方正楷体_GBK" w:cs="方正楷体_GBK"/>
          <w:b/>
          <w:bCs/>
          <w:sz w:val="32"/>
          <w:szCs w:val="32"/>
        </w:rPr>
        <w:t>（三）总结验收（2022年9月—12月）。</w:t>
      </w:r>
      <w:r>
        <w:rPr>
          <w:rFonts w:hint="eastAsia" w:ascii="Times New Roman" w:hAnsi="Times New Roman" w:eastAsia="方正仿宋_GBK" w:cs="方正仿宋_GBK"/>
          <w:sz w:val="32"/>
          <w:szCs w:val="32"/>
        </w:rPr>
        <w:t>将相关数据全部上传至普查信息系统，健全资料档案，开展数据分析，研究形成总结报告。</w:t>
      </w:r>
    </w:p>
    <w:p>
      <w:pPr>
        <w:spacing w:line="560" w:lineRule="exact"/>
        <w:ind w:firstLine="640" w:firstLineChars="200"/>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七、保障措施</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（一）落实任务分工</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建立协调机制，明确职责分工，落实属地责任，协同抓好外来入侵物种普查工作。</w:t>
      </w:r>
    </w:p>
    <w:p>
      <w:pPr>
        <w:spacing w:line="560" w:lineRule="exact"/>
        <w:ind w:firstLine="643" w:firstLineChars="200"/>
        <w:rPr>
          <w:rFonts w:ascii="Times New Roman" w:hAnsi="Times New Roman" w:eastAsia="方正仿宋_GBK" w:cs="方正仿宋_GBK"/>
          <w:sz w:val="32"/>
          <w:szCs w:val="32"/>
        </w:rPr>
      </w:pPr>
      <w:r>
        <w:rPr>
          <w:rFonts w:hint="eastAsia" w:ascii="Times New Roman" w:hAnsi="Times New Roman" w:eastAsia="方正仿宋_GBK" w:cs="方正仿宋_GBK"/>
          <w:b/>
          <w:bCs/>
          <w:sz w:val="32"/>
          <w:szCs w:val="32"/>
        </w:rPr>
        <w:t>1．区嘉陵区农业农村局：</w:t>
      </w:r>
      <w:r>
        <w:rPr>
          <w:rFonts w:hint="eastAsia" w:ascii="Times New Roman" w:hAnsi="Times New Roman" w:eastAsia="方正仿宋_GBK" w:cs="方正仿宋_GBK"/>
          <w:sz w:val="32"/>
          <w:szCs w:val="32"/>
        </w:rPr>
        <w:t>负责本区普查基础资料的收集、整理，选聘配备普查员、质控员，聘请技术专家，负责区级普查质量控制以及审核本辖区普查汇总数据。</w:t>
      </w:r>
    </w:p>
    <w:p>
      <w:pPr>
        <w:spacing w:line="560" w:lineRule="exact"/>
        <w:ind w:firstLine="643" w:firstLineChars="200"/>
        <w:rPr>
          <w:rFonts w:ascii="Times New Roman" w:hAnsi="Times New Roman" w:eastAsia="方正仿宋_GBK" w:cs="方正仿宋_GBK"/>
          <w:sz w:val="32"/>
          <w:szCs w:val="32"/>
        </w:rPr>
      </w:pPr>
      <w:r>
        <w:rPr>
          <w:rFonts w:hint="eastAsia" w:ascii="Times New Roman" w:hAnsi="Times New Roman" w:eastAsia="方正仿宋_GBK" w:cs="方正仿宋_GBK"/>
          <w:b/>
          <w:bCs/>
          <w:sz w:val="32"/>
          <w:szCs w:val="32"/>
        </w:rPr>
        <w:t>2．各乡镇（街道）：</w:t>
      </w:r>
      <w:r>
        <w:rPr>
          <w:rFonts w:hint="eastAsia" w:ascii="Times New Roman" w:hAnsi="Times New Roman" w:eastAsia="方正仿宋_GBK" w:cs="方正仿宋_GBK"/>
          <w:sz w:val="32"/>
          <w:szCs w:val="32"/>
        </w:rPr>
        <w:t>协助区农业农村局开展属地内外来物种清查、踏查和样地调查的实施，做好协调工作。</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（二）强化组织领导</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外来物种入侵防控事关国家生物安全、生态安全和粮食安全，开展外来入侵物种普查是实现科学精准防控的重要基础。各级各单位要充分认识农业外来入侵物种普查工作的重要意义，强化组织领导，加强人员力量配备，明确责任分工，扎实做好工作。</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（三）加强质量控制</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局植保植检站和农业产业发展中心水产站要充分发挥各自的技术优势，认真同市技术专家沟通，明确技术要求，按照普查方案和技术标准认真核查普查数据，并开展普查样地和问卷调查随机抽样复核。</w:t>
      </w:r>
    </w:p>
    <w:p>
      <w:pPr>
        <w:spacing w:line="560" w:lineRule="exact"/>
        <w:ind w:left="2238" w:leftChars="304" w:hanging="1600" w:hangingChars="5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附件：1．嘉陵区农业外来入侵物种普查参考清单及普查重点清单</w:t>
      </w:r>
    </w:p>
    <w:p>
      <w:pPr>
        <w:spacing w:line="560" w:lineRule="exact"/>
        <w:ind w:firstLine="1600" w:firstLineChars="5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2—1．嘉陵区农业外来入侵物种普查工作领导小组</w:t>
      </w:r>
    </w:p>
    <w:p>
      <w:pPr>
        <w:spacing w:line="560" w:lineRule="exact"/>
        <w:ind w:firstLine="1600" w:firstLineChars="5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2—2．嘉陵区农业外来入侵物种普查工作专家组</w:t>
      </w:r>
    </w:p>
    <w:p>
      <w:pPr>
        <w:spacing w:line="560" w:lineRule="exact"/>
        <w:ind w:firstLine="1600" w:firstLineChars="5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3—1．普查数据质量控制技术规定（试行）</w:t>
      </w:r>
    </w:p>
    <w:p>
      <w:pPr>
        <w:spacing w:line="560" w:lineRule="exact"/>
        <w:ind w:firstLine="1600" w:firstLineChars="5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3—2．清查数据质量控制清单</w:t>
      </w:r>
    </w:p>
    <w:p>
      <w:pPr>
        <w:spacing w:line="560" w:lineRule="exact"/>
        <w:ind w:firstLine="1600" w:firstLineChars="5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3—3．调查数据质量控制清单</w:t>
      </w:r>
    </w:p>
    <w:p>
      <w:pPr>
        <w:spacing w:line="560" w:lineRule="exact"/>
        <w:ind w:firstLine="1600" w:firstLineChars="5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4．嘉陵区农业生产基本情况</w:t>
      </w:r>
    </w:p>
    <w:p>
      <w:pPr>
        <w:spacing w:line="560" w:lineRule="exact"/>
        <w:ind w:firstLine="1600" w:firstLineChars="5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5．农业外来入侵植物调查技术规定（试行）</w:t>
      </w:r>
    </w:p>
    <w:p>
      <w:pPr>
        <w:spacing w:line="560" w:lineRule="exact"/>
        <w:ind w:firstLine="1600" w:firstLineChars="5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6．农业外来入侵植物病虫害调查技术规定（试行）</w:t>
      </w:r>
    </w:p>
    <w:p>
      <w:pPr>
        <w:spacing w:line="560" w:lineRule="exact"/>
        <w:ind w:firstLine="1600" w:firstLineChars="5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7．农业外来入侵水生生物调查技术规定（试行）</w:t>
      </w:r>
    </w:p>
    <w:p>
      <w:pPr>
        <w:spacing w:line="560" w:lineRule="exact"/>
        <w:ind w:firstLine="1600" w:firstLineChars="5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8．嘉陵区外来入侵物种踏查路线及示意图</w:t>
      </w:r>
    </w:p>
    <w:p>
      <w:pPr>
        <w:rPr>
          <w:rFonts w:ascii="Times New Roman" w:hAnsi="Times New Roman"/>
        </w:rPr>
      </w:pPr>
      <w:r>
        <w:rPr>
          <w:rFonts w:hint="eastAsia" w:ascii="Times New Roman" w:hAnsi="Times New Roman"/>
        </w:rPr>
        <w:br w:type="page"/>
      </w:r>
    </w:p>
    <w:p>
      <w:pPr>
        <w:spacing w:line="560" w:lineRule="exact"/>
        <w:jc w:val="center"/>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附件1</w:t>
      </w:r>
      <w:r>
        <w:rPr>
          <w:rFonts w:ascii="宋体" w:hAnsi="宋体" w:eastAsia="宋体" w:cs="方正黑体_GBK"/>
          <w:sz w:val="24"/>
          <w:szCs w:val="24"/>
        </w:rPr>
        <w:t xml:space="preserve"> </w:t>
      </w:r>
      <w:r>
        <w:rPr>
          <w:rFonts w:hint="eastAsia" w:ascii="Times New Roman" w:hAnsi="Times New Roman" w:eastAsia="方正黑体_GBK" w:cs="方正黑体_GBK"/>
          <w:sz w:val="32"/>
          <w:szCs w:val="32"/>
        </w:rPr>
        <w:t>南充市嘉陵区农业外来入侵物种普查参考清单</w:t>
      </w:r>
    </w:p>
    <w:p>
      <w:pPr>
        <w:pStyle w:val="2"/>
      </w:pPr>
    </w:p>
    <w:p>
      <w:pPr>
        <w:rPr>
          <w:rFonts w:hint="eastAsia" w:ascii="Times New Roman" w:hAnsi="Times New Roman" w:eastAsia="方正黑体_GBK" w:cs="方正黑体_GBK"/>
          <w:sz w:val="32"/>
          <w:szCs w:val="32"/>
        </w:rPr>
      </w:pPr>
      <w:r>
        <w:rPr>
          <w:rFonts w:hint="eastAsia" w:ascii="Times New Roman" w:hAnsi="Times New Roman" w:eastAsia="方正黑体_GBK" w:cs="方正黑体_GBK"/>
          <w:sz w:val="32"/>
          <w:szCs w:val="32"/>
        </w:rPr>
        <w:t>1—1</w:t>
      </w:r>
      <w:r>
        <w:rPr>
          <w:rFonts w:ascii="Times New Roman" w:hAnsi="Times New Roman" w:eastAsia="方正黑体_GBK" w:cs="方正黑体_GBK"/>
          <w:sz w:val="32"/>
          <w:szCs w:val="32"/>
        </w:rPr>
        <w:t xml:space="preserve"> </w:t>
      </w:r>
      <w:r>
        <w:rPr>
          <w:rFonts w:hint="eastAsia" w:ascii="Times New Roman" w:hAnsi="Times New Roman" w:eastAsia="方正黑体_GBK" w:cs="方正黑体_GBK"/>
          <w:sz w:val="32"/>
          <w:szCs w:val="32"/>
        </w:rPr>
        <w:t>南充市嘉陵区农业外来入侵物种普查重点关注物种清单</w:t>
      </w:r>
    </w:p>
    <w:tbl>
      <w:tblPr>
        <w:tblStyle w:val="30"/>
        <w:tblW w:w="5044"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718"/>
        <w:gridCol w:w="2662"/>
        <w:gridCol w:w="57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393" w:type="pct"/>
            <w:noWrap w:val="0"/>
            <w:vAlign w:val="top"/>
          </w:tcPr>
          <w:p>
            <w:pPr>
              <w:widowControl/>
              <w:jc w:val="center"/>
              <w:textAlignment w:val="center"/>
              <w:rPr>
                <w:rFonts w:hint="eastAsia" w:ascii="方正仿宋_GBK" w:hAnsi="方正仿宋_GBK" w:eastAsia="方正仿宋_GBK" w:cs="方正仿宋_GBK"/>
                <w:color w:val="000000"/>
                <w:kern w:val="0"/>
                <w:szCs w:val="21"/>
                <w:lang w:bidi="ar"/>
              </w:rPr>
            </w:pPr>
            <w:r>
              <w:rPr>
                <w:rFonts w:hint="eastAsia" w:ascii="方正仿宋_GBK" w:hAnsi="方正仿宋_GBK" w:eastAsia="方正仿宋_GBK" w:cs="方正仿宋_GBK"/>
                <w:color w:val="000000"/>
                <w:kern w:val="0"/>
                <w:szCs w:val="21"/>
                <w:lang w:bidi="ar"/>
              </w:rPr>
              <w:t>序号</w:t>
            </w:r>
          </w:p>
        </w:tc>
        <w:tc>
          <w:tcPr>
            <w:tcW w:w="1457" w:type="pct"/>
            <w:noWrap w:val="0"/>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lang w:bidi="ar"/>
              </w:rPr>
              <w:t>入侵物种名称</w:t>
            </w:r>
          </w:p>
        </w:tc>
        <w:tc>
          <w:tcPr>
            <w:tcW w:w="3150" w:type="pct"/>
            <w:noWrap w:val="0"/>
            <w:vAlign w:val="center"/>
          </w:tcPr>
          <w:p>
            <w:pPr>
              <w:widowControl/>
              <w:jc w:val="center"/>
              <w:textAlignment w:val="center"/>
              <w:rPr>
                <w:rFonts w:ascii="方正仿宋_GBK" w:hAnsi="方正仿宋_GBK" w:eastAsia="方正仿宋_GBK" w:cs="方正仿宋_GBK"/>
                <w:color w:val="000000"/>
                <w:szCs w:val="21"/>
              </w:rPr>
            </w:pPr>
            <w:r>
              <w:rPr>
                <w:rFonts w:hint="eastAsia" w:ascii="方正仿宋_GBK" w:hAnsi="方正仿宋_GBK" w:eastAsia="方正仿宋_GBK" w:cs="方正仿宋_GBK"/>
                <w:color w:val="000000"/>
                <w:kern w:val="0"/>
                <w:szCs w:val="21"/>
                <w:lang w:bidi="ar"/>
              </w:rPr>
              <w:t>拉丁学名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刺苋</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Amaranthus spinosus</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大狼杷草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Bidens frondosa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反枝苋</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Amaranthus retroflexus</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凤眼蓝（水葫芦）</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Eichhornia crassipes</w:t>
            </w:r>
            <w:r>
              <w:rPr>
                <w:rStyle w:val="94"/>
                <w:rFonts w:eastAsia="宋体"/>
                <w:lang w:bidi="ar"/>
              </w:rPr>
              <w:t>(Mart.) Solms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鬼针草（三叶鬼针草）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Bidens pilosa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藿香蓟（胜红蓟）</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Ageratum conyzides</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加拿大一枝黄花</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Solidago canadensis</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三裂叶豚草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Ambrosia trifida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苏门白酒草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Erigeron sumatrensis</w:t>
            </w:r>
            <w:r>
              <w:rPr>
                <w:rStyle w:val="94"/>
                <w:rFonts w:eastAsia="宋体"/>
                <w:lang w:bidi="ar"/>
              </w:rPr>
              <w:t xml:space="preserve"> Retz.</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土荆芥</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Dysphania ambrosioides</w:t>
            </w:r>
            <w:r>
              <w:rPr>
                <w:rStyle w:val="94"/>
                <w:rFonts w:eastAsia="宋体"/>
                <w:lang w:bidi="ar"/>
              </w:rPr>
              <w:t xml:space="preserve"> (L.) Mosyakin &amp; Clemants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喜旱莲子草（空心莲子草）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Alternanthera philoxeroides</w:t>
            </w:r>
            <w:r>
              <w:rPr>
                <w:rStyle w:val="94"/>
                <w:rFonts w:eastAsia="宋体"/>
                <w:lang w:bidi="ar"/>
              </w:rPr>
              <w:t xml:space="preserve"> (Mart.) Griseb.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小蓬草（小飞蓬）</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Erigeron canadensis</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一年蓬</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Erigeron annuus</w:t>
            </w:r>
            <w:r>
              <w:rPr>
                <w:rStyle w:val="94"/>
                <w:rFonts w:eastAsia="宋体"/>
                <w:lang w:bidi="ar"/>
              </w:rPr>
              <w:t xml:space="preserve"> ( L.) Pers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圆叶牵牛</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Ipomoea purpurea</w:t>
            </w:r>
            <w:r>
              <w:rPr>
                <w:rStyle w:val="94"/>
                <w:rFonts w:eastAsia="宋体"/>
                <w:lang w:bidi="ar"/>
              </w:rPr>
              <w:t xml:space="preserve"> (L.) Roth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钻叶紫菀</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Symphyotrichum subulatum</w:t>
            </w:r>
            <w:r>
              <w:rPr>
                <w:rStyle w:val="94"/>
                <w:rFonts w:eastAsia="宋体"/>
                <w:lang w:bidi="ar"/>
              </w:rPr>
              <w:t xml:space="preserve"> (Michx.) G. L. Nesom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凹头苋</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Amaranthus blitum</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垂序商陆</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Phytolacca americana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粗毛牛膝菊</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Galinsoga quadriradiata</w:t>
            </w:r>
            <w:r>
              <w:rPr>
                <w:rStyle w:val="94"/>
                <w:rFonts w:eastAsia="宋体"/>
                <w:lang w:bidi="ar"/>
              </w:rPr>
              <w:t xml:space="preserve"> Ruiz et Pavon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含羞草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Mimosa pudica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红车轴草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Trifolium pratense</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喀西茄</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Solanum aculeatissimum</w:t>
            </w:r>
            <w:r>
              <w:rPr>
                <w:rStyle w:val="94"/>
                <w:rFonts w:eastAsia="宋体"/>
                <w:lang w:bidi="ar"/>
              </w:rPr>
              <w:t xml:space="preserve"> Jacquin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曼陀罗</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Datura stramonium</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牛膝菊</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Galinsoga parviflora</w:t>
            </w:r>
            <w:r>
              <w:rPr>
                <w:rStyle w:val="94"/>
                <w:rFonts w:eastAsia="宋体"/>
                <w:lang w:bidi="ar"/>
              </w:rPr>
              <w:t xml:space="preserve"> Cav.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牵牛</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Ipomoea nil</w:t>
            </w:r>
            <w:r>
              <w:rPr>
                <w:rStyle w:val="94"/>
                <w:rFonts w:eastAsia="宋体"/>
                <w:lang w:bidi="ar"/>
              </w:rPr>
              <w:t xml:space="preserve"> (L.) Roth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青葙</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Celosia argentea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水茄</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Solanum torvum</w:t>
            </w:r>
            <w:r>
              <w:rPr>
                <w:rStyle w:val="94"/>
                <w:rFonts w:eastAsia="宋体"/>
                <w:lang w:bidi="ar"/>
              </w:rPr>
              <w:t xml:space="preserve"> Swartz</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田菁</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Sesbania cannabina</w:t>
            </w:r>
            <w:r>
              <w:rPr>
                <w:rStyle w:val="94"/>
                <w:rFonts w:eastAsia="宋体"/>
                <w:lang w:bidi="ar"/>
              </w:rPr>
              <w:t xml:space="preserve"> (Retz.) Poir.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细叶满江红</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Azolla filiculoides</w:t>
            </w:r>
            <w:r>
              <w:rPr>
                <w:rStyle w:val="94"/>
                <w:rFonts w:eastAsia="宋体"/>
                <w:lang w:bidi="ar"/>
              </w:rPr>
              <w:t xml:space="preserve"> Lam.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香丝草（野塘蒿）</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Erigeron bonariensis</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ascii="Times New Roman" w:hAnsi="Times New Roman" w:eastAsia="宋体" w:cs="Times New Roman"/>
                <w:color w:val="000000"/>
                <w:kern w:val="0"/>
                <w:szCs w:val="21"/>
                <w:lang w:bidi="ar"/>
              </w:rPr>
            </w:pPr>
          </w:p>
        </w:tc>
        <w:tc>
          <w:tcPr>
            <w:tcW w:w="1457" w:type="pct"/>
            <w:noWrap w:val="0"/>
            <w:vAlign w:val="top"/>
          </w:tcPr>
          <w:p>
            <w:pPr>
              <w:widowControl/>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r>
              <w:rPr>
                <w:rStyle w:val="95"/>
                <w:rFonts w:hint="default"/>
                <w:lang w:bidi="ar"/>
              </w:rPr>
              <w:t>小花山桃草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Gaura parviflora</w:t>
            </w:r>
            <w:r>
              <w:rPr>
                <w:rStyle w:val="94"/>
                <w:rFonts w:eastAsia="宋体"/>
                <w:lang w:bidi="ar"/>
              </w:rPr>
              <w:t xml:space="preserve"> Douglas ex Lehm.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野胡萝卜</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Daucus carota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野老鹳草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Geranium carolinianum</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野茼蒿</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Crassocephalum crepidioides</w:t>
            </w:r>
            <w:r>
              <w:rPr>
                <w:rStyle w:val="94"/>
                <w:rFonts w:eastAsia="宋体"/>
                <w:lang w:bidi="ar"/>
              </w:rPr>
              <w:t xml:space="preserve"> (Benth.) S. Moore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野燕麦</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Avena fatua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皱果苋</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Amaranthus viridis</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紫茉莉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Mirabilis jalapa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阿拉伯婆婆纳</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Veronica persica</w:t>
            </w:r>
            <w:r>
              <w:rPr>
                <w:rStyle w:val="94"/>
                <w:rFonts w:eastAsia="宋体"/>
                <w:lang w:bidi="ar"/>
              </w:rPr>
              <w:t xml:space="preserve"> Poir.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斑地锦</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Euphorbia maculata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刺槐</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Robinia pseudoacacia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颠茄</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Atropa belladonna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假酸浆</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Nicandra physaloid</w:t>
            </w:r>
            <w:r>
              <w:rPr>
                <w:rStyle w:val="94"/>
                <w:rFonts w:eastAsia="宋体"/>
                <w:lang w:bidi="ar"/>
              </w:rPr>
              <w:t>es (L.) Gaertn.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苦蘵</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 xml:space="preserve">Physalis angulata </w:t>
            </w:r>
            <w:r>
              <w:rPr>
                <w:rStyle w:val="94"/>
                <w:rFonts w:eastAsia="宋体"/>
                <w:lang w:bidi="ar"/>
              </w:rPr>
              <w:t>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毛花雀稗</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Paspalum dilatatum</w:t>
            </w:r>
            <w:r>
              <w:rPr>
                <w:rStyle w:val="94"/>
                <w:rFonts w:eastAsia="宋体"/>
                <w:lang w:bidi="ar"/>
              </w:rPr>
              <w:t xml:space="preserve"> Poir.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ascii="Times New Roman" w:hAnsi="Times New Roman" w:eastAsia="宋体" w:cs="Times New Roman"/>
                <w:color w:val="000000"/>
                <w:kern w:val="0"/>
                <w:szCs w:val="21"/>
                <w:lang w:bidi="ar"/>
              </w:rPr>
            </w:pPr>
          </w:p>
        </w:tc>
        <w:tc>
          <w:tcPr>
            <w:tcW w:w="1457" w:type="pct"/>
            <w:noWrap w:val="0"/>
            <w:vAlign w:val="top"/>
          </w:tcPr>
          <w:p>
            <w:pPr>
              <w:widowControl/>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r>
              <w:rPr>
                <w:rStyle w:val="95"/>
                <w:rFonts w:hint="default"/>
                <w:lang w:bidi="ar"/>
              </w:rPr>
              <w:t>南美天胡荽</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Hydrocotyle verticillata Thunb.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婆婆针</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Bidens bipinnata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苘麻</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Abutilon theophrasti</w:t>
            </w:r>
            <w:r>
              <w:rPr>
                <w:rStyle w:val="94"/>
                <w:rFonts w:eastAsia="宋体"/>
                <w:lang w:bidi="ar"/>
              </w:rPr>
              <w:t xml:space="preserve"> Medik</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球序卷耳</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 xml:space="preserve">Cerastium glomeratum </w:t>
            </w:r>
            <w:r>
              <w:rPr>
                <w:rStyle w:val="94"/>
                <w:rFonts w:eastAsia="宋体"/>
                <w:lang w:bidi="ar"/>
              </w:rPr>
              <w:t>Thuill.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苋</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 xml:space="preserve">Amaranthus tricolor </w:t>
            </w:r>
            <w:r>
              <w:rPr>
                <w:rStyle w:val="94"/>
                <w:rFonts w:eastAsia="宋体"/>
                <w:lang w:bidi="ar"/>
              </w:rPr>
              <w:t>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月光花</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Ipomoea alba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杂种车轴草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Trifolium hybridum</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草木犀</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Melilotus officinalis</w:t>
            </w:r>
            <w:r>
              <w:rPr>
                <w:rStyle w:val="94"/>
                <w:rFonts w:eastAsia="宋体"/>
                <w:lang w:bidi="ar"/>
              </w:rPr>
              <w:t xml:space="preserve"> (L.) Pall.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葱莲</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Zephyranthes candida</w:t>
            </w:r>
            <w:r>
              <w:rPr>
                <w:rStyle w:val="94"/>
                <w:rFonts w:eastAsia="宋体"/>
                <w:lang w:bidi="ar"/>
              </w:rPr>
              <w:t xml:space="preserve"> (Lindl.) Herb.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灯笼果</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Physalis peruviana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豆瓣菜</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Nasturtium officinale</w:t>
            </w:r>
            <w:r>
              <w:rPr>
                <w:rStyle w:val="94"/>
                <w:rFonts w:eastAsia="宋体"/>
                <w:lang w:bidi="ar"/>
              </w:rPr>
              <w:t xml:space="preserve"> R. Br.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多花黑麦草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Lolium multiflorum</w:t>
            </w:r>
            <w:r>
              <w:rPr>
                <w:rStyle w:val="94"/>
                <w:rFonts w:eastAsia="宋体"/>
                <w:lang w:bidi="ar"/>
              </w:rPr>
              <w:t xml:space="preserve"> Lam.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鹅肠菜（牛繁缕）</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Myosoton aquaticum</w:t>
            </w:r>
            <w:r>
              <w:rPr>
                <w:rStyle w:val="94"/>
                <w:rFonts w:eastAsia="宋体"/>
                <w:lang w:bidi="ar"/>
              </w:rPr>
              <w:t xml:space="preserve"> (L.) Moench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黑麦草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Lolium perenne</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红花酢浆草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Oxalis corymbosa</w:t>
            </w:r>
            <w:r>
              <w:rPr>
                <w:rStyle w:val="94"/>
                <w:rFonts w:eastAsia="宋体"/>
                <w:lang w:bidi="ar"/>
              </w:rPr>
              <w:t xml:space="preserve"> DC.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荠</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Capsella bursa-pastoris</w:t>
            </w:r>
            <w:r>
              <w:rPr>
                <w:rStyle w:val="94"/>
                <w:rFonts w:eastAsia="宋体"/>
                <w:lang w:bidi="ar"/>
              </w:rPr>
              <w:t xml:space="preserve"> (L.) Medic.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菊芋</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Halianthus tuberosus</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苦苣菜</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Sonchus oleraceus</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鳢肠</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Eclipta prostrata</w:t>
            </w:r>
            <w:r>
              <w:rPr>
                <w:rStyle w:val="94"/>
                <w:rFonts w:eastAsia="宋体"/>
                <w:lang w:bidi="ar"/>
              </w:rPr>
              <w:t xml:space="preserve"> (L.)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欧洲千里光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Senecio vulgaris</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婆婆纳</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Veronica polita</w:t>
            </w:r>
            <w:r>
              <w:rPr>
                <w:rStyle w:val="94"/>
                <w:rFonts w:eastAsia="宋体"/>
                <w:lang w:bidi="ar"/>
              </w:rPr>
              <w:t xml:space="preserve"> Fries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土人参</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Talinum paniculatum</w:t>
            </w:r>
            <w:r>
              <w:rPr>
                <w:rStyle w:val="94"/>
                <w:rFonts w:eastAsia="宋体"/>
                <w:lang w:bidi="ar"/>
              </w:rPr>
              <w:t xml:space="preserve"> (Jacq.) Gaertn.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弯曲碎米荠</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Cardamine flexuosa</w:t>
            </w:r>
            <w:r>
              <w:rPr>
                <w:rStyle w:val="94"/>
                <w:rFonts w:eastAsia="宋体"/>
                <w:lang w:bidi="ar"/>
              </w:rPr>
              <w:t xml:space="preserve"> With.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无瓣繁缕</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Stellaria pallida</w:t>
            </w:r>
            <w:r>
              <w:rPr>
                <w:rStyle w:val="94"/>
                <w:rFonts w:eastAsia="宋体"/>
                <w:lang w:bidi="ar"/>
              </w:rPr>
              <w:t xml:space="preserve"> (Dum.) Crepin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无瓣繁缕</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Stellaria pallida</w:t>
            </w:r>
            <w:r>
              <w:rPr>
                <w:rStyle w:val="94"/>
                <w:rFonts w:eastAsia="宋体"/>
                <w:lang w:bidi="ar"/>
              </w:rPr>
              <w:t xml:space="preserve"> (Dum.) Crepin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细叶旱芹</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Cyclospermum leptophyllum</w:t>
            </w:r>
            <w:r>
              <w:rPr>
                <w:rStyle w:val="94"/>
                <w:rFonts w:eastAsia="宋体"/>
                <w:lang w:bidi="ar"/>
              </w:rPr>
              <w:t xml:space="preserve"> (Pers.) Sprague ex Britton &amp; P. Wilson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香附子</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 xml:space="preserve">Cyperus rotundus </w:t>
            </w:r>
            <w:r>
              <w:rPr>
                <w:rStyle w:val="94"/>
                <w:rFonts w:eastAsia="宋体"/>
                <w:lang w:bidi="ar"/>
              </w:rPr>
              <w:t>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小藜</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 xml:space="preserve">Chenopodium ficifolium </w:t>
            </w:r>
            <w:r>
              <w:rPr>
                <w:rStyle w:val="94"/>
                <w:rFonts w:eastAsia="宋体"/>
                <w:lang w:bidi="ar"/>
              </w:rPr>
              <w:t>Smith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小酸浆（北美小酸浆）</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 xml:space="preserve">Physalis minima </w:t>
            </w:r>
            <w:r>
              <w:rPr>
                <w:rStyle w:val="94"/>
                <w:rFonts w:eastAsia="宋体"/>
                <w:lang w:bidi="ar"/>
              </w:rPr>
              <w:t>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hint="eastAsia" w:ascii="宋体" w:hAnsi="宋体" w:eastAsia="宋体" w:cs="宋体"/>
                <w:color w:val="000000"/>
                <w:kern w:val="0"/>
                <w:szCs w:val="21"/>
                <w:lang w:bidi="ar"/>
              </w:rPr>
            </w:pPr>
          </w:p>
        </w:tc>
        <w:tc>
          <w:tcPr>
            <w:tcW w:w="1457" w:type="pct"/>
            <w:noWrap w:val="0"/>
            <w:vAlign w:val="top"/>
          </w:tcPr>
          <w:p>
            <w:pPr>
              <w:widowControl/>
              <w:textAlignment w:val="top"/>
              <w:rPr>
                <w:rFonts w:ascii="宋体" w:hAnsi="宋体" w:eastAsia="宋体" w:cs="宋体"/>
                <w:color w:val="000000"/>
                <w:szCs w:val="21"/>
              </w:rPr>
            </w:pPr>
            <w:r>
              <w:rPr>
                <w:rFonts w:hint="eastAsia" w:ascii="宋体" w:hAnsi="宋体" w:eastAsia="宋体" w:cs="宋体"/>
                <w:color w:val="000000"/>
                <w:kern w:val="0"/>
                <w:szCs w:val="21"/>
                <w:lang w:bidi="ar"/>
              </w:rPr>
              <w:t>紫苜蓿</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Medicago sativa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ascii="Times New Roman" w:hAnsi="Times New Roman" w:eastAsia="宋体" w:cs="Times New Roman"/>
                <w:color w:val="000000"/>
                <w:kern w:val="0"/>
                <w:szCs w:val="21"/>
                <w:lang w:bidi="ar"/>
              </w:rPr>
            </w:pPr>
          </w:p>
        </w:tc>
        <w:tc>
          <w:tcPr>
            <w:tcW w:w="1457" w:type="pct"/>
            <w:noWrap w:val="0"/>
            <w:vAlign w:val="top"/>
          </w:tcPr>
          <w:p>
            <w:pPr>
              <w:widowControl/>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r>
              <w:rPr>
                <w:rStyle w:val="95"/>
                <w:rFonts w:hint="default"/>
                <w:lang w:bidi="ar"/>
              </w:rPr>
              <w:t>百日菊</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Zinnia elegans Jacq.</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ascii="Times New Roman" w:hAnsi="Times New Roman" w:eastAsia="宋体" w:cs="Times New Roman"/>
                <w:color w:val="000000"/>
                <w:kern w:val="0"/>
                <w:szCs w:val="21"/>
                <w:lang w:bidi="ar"/>
              </w:rPr>
            </w:pPr>
          </w:p>
        </w:tc>
        <w:tc>
          <w:tcPr>
            <w:tcW w:w="1457" w:type="pct"/>
            <w:noWrap w:val="0"/>
            <w:vAlign w:val="top"/>
          </w:tcPr>
          <w:p>
            <w:pPr>
              <w:widowControl/>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r>
              <w:rPr>
                <w:rStyle w:val="95"/>
                <w:rFonts w:hint="default"/>
                <w:lang w:bidi="ar"/>
              </w:rPr>
              <w:t>聚合草</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Symphytum officinale</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top"/>
              <w:rPr>
                <w:rFonts w:ascii="Times New Roman" w:hAnsi="Times New Roman" w:eastAsia="宋体" w:cs="Times New Roman"/>
                <w:color w:val="000000"/>
                <w:kern w:val="0"/>
                <w:szCs w:val="21"/>
                <w:lang w:bidi="ar"/>
              </w:rPr>
            </w:pPr>
          </w:p>
        </w:tc>
        <w:tc>
          <w:tcPr>
            <w:tcW w:w="1457" w:type="pct"/>
            <w:noWrap w:val="0"/>
            <w:vAlign w:val="top"/>
          </w:tcPr>
          <w:p>
            <w:pPr>
              <w:widowControl/>
              <w:textAlignment w:val="top"/>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w:t>
            </w:r>
            <w:r>
              <w:rPr>
                <w:rStyle w:val="95"/>
                <w:rFonts w:hint="default"/>
                <w:lang w:bidi="ar"/>
              </w:rPr>
              <w:t>落葵</w:t>
            </w:r>
          </w:p>
        </w:tc>
        <w:tc>
          <w:tcPr>
            <w:tcW w:w="3150" w:type="pct"/>
            <w:noWrap w:val="0"/>
            <w:vAlign w:val="top"/>
          </w:tcPr>
          <w:p>
            <w:pPr>
              <w:widowControl/>
              <w:textAlignment w:val="top"/>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Basella alba</w:t>
            </w:r>
            <w:r>
              <w:rPr>
                <w:rStyle w:val="94"/>
                <w:rFonts w:eastAsia="宋体"/>
                <w:lang w:bidi="ar"/>
              </w:rPr>
              <w:t xml:space="preserve"> 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原野菟丝子</w:t>
            </w:r>
            <w:r>
              <w:rPr>
                <w:rStyle w:val="94"/>
                <w:rFonts w:eastAsia="宋体"/>
                <w:lang w:bidi="ar"/>
              </w:rPr>
              <w:t>(</w:t>
            </w:r>
            <w:r>
              <w:rPr>
                <w:rStyle w:val="95"/>
                <w:rFonts w:hint="default"/>
                <w:lang w:bidi="ar"/>
              </w:rPr>
              <w:t>野地菟丝子）</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 xml:space="preserve">Cuscuta campestris </w:t>
            </w:r>
            <w:r>
              <w:rPr>
                <w:rStyle w:val="94"/>
                <w:rFonts w:eastAsia="宋体"/>
                <w:lang w:bidi="ar"/>
              </w:rPr>
              <w:t>Yuncker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褐云玛瑙螺（非洲大蜗牛）</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Achatina fulica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大豆荚瘿蚊</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Asphondylia ervi</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三叶草斑潜蝇</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Liriomyza trifolii</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葡萄花翅小卷蛾</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Lobesia botrana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福寿螺</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Pomacea canaliculata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草地贪夜蛾</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Spodoptera frugiperda</w:t>
            </w:r>
            <w:r>
              <w:rPr>
                <w:rStyle w:val="94"/>
                <w:rFonts w:eastAsia="宋体"/>
                <w:lang w:bidi="ar"/>
              </w:rPr>
              <w:t xml:space="preserve"> (Smith)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稻水象甲</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Lissorbqptrus oryzqphilus</w:t>
            </w:r>
            <w:r>
              <w:rPr>
                <w:rStyle w:val="94"/>
                <w:rFonts w:eastAsia="宋体"/>
                <w:lang w:bidi="ar"/>
              </w:rPr>
              <w:t xml:space="preserve"> Kuschel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瓜实蝇</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 xml:space="preserve">Bactrocera cucurbitae </w:t>
            </w:r>
            <w:r>
              <w:rPr>
                <w:rStyle w:val="94"/>
                <w:rFonts w:eastAsia="宋体"/>
                <w:lang w:bidi="ar"/>
              </w:rPr>
              <w:t>(Coquillett)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红火蚁</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Solenopsis invicta</w:t>
            </w:r>
            <w:r>
              <w:rPr>
                <w:rStyle w:val="94"/>
                <w:rFonts w:eastAsia="宋体"/>
                <w:lang w:bidi="ar"/>
              </w:rPr>
              <w:t xml:space="preserve"> Buren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烟粉虱</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Bemisia tabaci</w:t>
            </w:r>
            <w:r>
              <w:rPr>
                <w:rStyle w:val="94"/>
                <w:rFonts w:eastAsia="宋体"/>
                <w:lang w:bidi="ar"/>
              </w:rPr>
              <w:t xml:space="preserve"> Gennadius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吹绵蚧</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Icerya purchasi</w:t>
            </w:r>
            <w:r>
              <w:rPr>
                <w:rStyle w:val="94"/>
                <w:rFonts w:eastAsia="宋体"/>
                <w:lang w:bidi="ar"/>
              </w:rPr>
              <w:t xml:space="preserve"> Maskell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番茄斑潜蝇</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Liriomyza bryoniae</w:t>
            </w:r>
            <w:r>
              <w:rPr>
                <w:rStyle w:val="94"/>
                <w:rFonts w:eastAsia="宋体"/>
                <w:lang w:bidi="ar"/>
              </w:rPr>
              <w:t xml:space="preserve"> (Kaltenbach)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蜜柑大实蝇</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 xml:space="preserve">Bactrocera tsuneonis </w:t>
            </w:r>
            <w:r>
              <w:rPr>
                <w:rStyle w:val="94"/>
                <w:rFonts w:eastAsia="宋体"/>
                <w:lang w:bidi="ar"/>
              </w:rPr>
              <w:t>(Miyake)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西花蓟马</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Frankliniella occidentalis</w:t>
            </w:r>
            <w:r>
              <w:rPr>
                <w:rStyle w:val="94"/>
                <w:rFonts w:eastAsia="宋体"/>
                <w:lang w:bidi="ar"/>
              </w:rPr>
              <w:t xml:space="preserve"> (Pergande)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蚕豆象</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Bruchus rufimanus</w:t>
            </w:r>
            <w:r>
              <w:rPr>
                <w:rStyle w:val="94"/>
                <w:rFonts w:eastAsia="宋体"/>
                <w:lang w:bidi="ar"/>
              </w:rPr>
              <w:t xml:space="preserve"> Boheman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番茄斑点萎凋病毒</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Tomato spotted wilt virus</w:t>
            </w:r>
            <w:r>
              <w:rPr>
                <w:rStyle w:val="94"/>
                <w:rFonts w:eastAsia="宋体"/>
                <w:lang w:bidi="ar"/>
              </w:rPr>
              <w:t>, TSWV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番茄褐色皱纹果病毒</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Tomato brown rugose fruit virus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番茄环斑病毒</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Tomato ringspot virus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eastAsia="宋体" w:cs="宋体"/>
                <w:color w:val="000000"/>
                <w:kern w:val="0"/>
                <w:szCs w:val="21"/>
                <w:lang w:bidi="ar"/>
              </w:rPr>
            </w:pPr>
          </w:p>
        </w:tc>
        <w:tc>
          <w:tcPr>
            <w:tcW w:w="1457" w:type="pct"/>
            <w:noWrap w:val="0"/>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番茄黄（化）曲叶病毒</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Tomato Yellow Leaf Curl Virus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center"/>
              <w:rPr>
                <w:rFonts w:hint="eastAsia" w:ascii="宋体" w:hAnsi="宋体" w:eastAsia="宋体" w:cs="宋体"/>
                <w:color w:val="000000"/>
                <w:kern w:val="0"/>
                <w:szCs w:val="21"/>
                <w:lang w:bidi="ar"/>
              </w:rPr>
            </w:pPr>
          </w:p>
        </w:tc>
        <w:tc>
          <w:tcPr>
            <w:tcW w:w="1457" w:type="pct"/>
            <w:noWrap w:val="0"/>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柑橘溃疡病菌</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 xml:space="preserve">Xanthomonas axonopodis </w:t>
            </w:r>
            <w:r>
              <w:rPr>
                <w:rStyle w:val="94"/>
                <w:rFonts w:eastAsia="宋体"/>
                <w:lang w:bidi="ar"/>
              </w:rPr>
              <w:t xml:space="preserve">pv. </w:t>
            </w:r>
            <w:r>
              <w:rPr>
                <w:rFonts w:ascii="Times New Roman" w:hAnsi="Times New Roman" w:eastAsia="宋体" w:cs="Times New Roman"/>
                <w:i/>
                <w:iCs/>
                <w:color w:val="000000"/>
                <w:kern w:val="0"/>
                <w:szCs w:val="21"/>
                <w:lang w:bidi="ar"/>
              </w:rPr>
              <w:t xml:space="preserve">citri </w:t>
            </w:r>
            <w:r>
              <w:rPr>
                <w:rStyle w:val="94"/>
                <w:rFonts w:eastAsia="宋体"/>
                <w:lang w:bidi="ar"/>
              </w:rPr>
              <w:t>( Hasse ) Vauterin et 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center"/>
              <w:rPr>
                <w:rFonts w:hint="eastAsia" w:ascii="宋体" w:hAnsi="宋体" w:eastAsia="宋体" w:cs="宋体"/>
                <w:color w:val="000000"/>
                <w:kern w:val="0"/>
                <w:szCs w:val="21"/>
                <w:lang w:bidi="ar"/>
              </w:rPr>
            </w:pPr>
          </w:p>
        </w:tc>
        <w:tc>
          <w:tcPr>
            <w:tcW w:w="1457" w:type="pct"/>
            <w:noWrap w:val="0"/>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猕猴桃细菌性溃疡病菌</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 xml:space="preserve">Pseudomonas syringae </w:t>
            </w:r>
            <w:r>
              <w:rPr>
                <w:rStyle w:val="94"/>
                <w:rFonts w:eastAsia="宋体"/>
                <w:lang w:bidi="ar"/>
              </w:rPr>
              <w:t xml:space="preserve">pv. </w:t>
            </w:r>
            <w:r>
              <w:rPr>
                <w:rFonts w:ascii="Times New Roman" w:hAnsi="Times New Roman" w:eastAsia="宋体" w:cs="Times New Roman"/>
                <w:i/>
                <w:iCs/>
                <w:color w:val="000000"/>
                <w:kern w:val="0"/>
                <w:szCs w:val="21"/>
                <w:lang w:bidi="ar"/>
              </w:rPr>
              <w:t>actinidiae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center"/>
              <w:rPr>
                <w:rFonts w:hint="eastAsia" w:ascii="宋体" w:hAnsi="宋体" w:eastAsia="宋体" w:cs="宋体"/>
                <w:color w:val="000000"/>
                <w:kern w:val="0"/>
                <w:szCs w:val="21"/>
                <w:lang w:bidi="ar"/>
              </w:rPr>
            </w:pPr>
          </w:p>
        </w:tc>
        <w:tc>
          <w:tcPr>
            <w:tcW w:w="1457" w:type="pct"/>
            <w:noWrap w:val="0"/>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甘薯长喙壳菌</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Ceratocystis fimbriata</w:t>
            </w:r>
            <w:r>
              <w:rPr>
                <w:rStyle w:val="94"/>
                <w:rFonts w:eastAsia="宋体"/>
                <w:lang w:bidi="ar"/>
              </w:rPr>
              <w:t xml:space="preserve"> Ellis. et Halsted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center"/>
              <w:rPr>
                <w:rFonts w:hint="eastAsia" w:ascii="宋体" w:hAnsi="宋体" w:eastAsia="宋体" w:cs="宋体"/>
                <w:color w:val="000000"/>
                <w:kern w:val="0"/>
                <w:szCs w:val="21"/>
                <w:lang w:bidi="ar"/>
              </w:rPr>
            </w:pPr>
          </w:p>
        </w:tc>
        <w:tc>
          <w:tcPr>
            <w:tcW w:w="1457" w:type="pct"/>
            <w:noWrap w:val="0"/>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马铃薯晚疫病菌</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Phytophthora infestans</w:t>
            </w:r>
            <w:r>
              <w:rPr>
                <w:rStyle w:val="94"/>
                <w:rFonts w:eastAsia="宋体"/>
                <w:lang w:bidi="ar"/>
              </w:rPr>
              <w:t xml:space="preserve"> (Mont.) de Bary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center"/>
              <w:rPr>
                <w:rFonts w:hint="eastAsia" w:ascii="宋体" w:hAnsi="宋体" w:eastAsia="宋体" w:cs="宋体"/>
                <w:color w:val="000000"/>
                <w:kern w:val="0"/>
                <w:szCs w:val="21"/>
                <w:lang w:bidi="ar"/>
              </w:rPr>
            </w:pPr>
          </w:p>
        </w:tc>
        <w:tc>
          <w:tcPr>
            <w:tcW w:w="1457" w:type="pct"/>
            <w:noWrap w:val="0"/>
            <w:vAlign w:val="center"/>
          </w:tcPr>
          <w:p>
            <w:pPr>
              <w:widowControl/>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十字花科黑斑病菌</w:t>
            </w:r>
          </w:p>
        </w:tc>
        <w:tc>
          <w:tcPr>
            <w:tcW w:w="3150" w:type="pct"/>
            <w:noWrap w:val="0"/>
            <w:vAlign w:val="center"/>
          </w:tcPr>
          <w:p>
            <w:pPr>
              <w:widowControl/>
              <w:jc w:val="left"/>
              <w:textAlignment w:val="center"/>
              <w:rPr>
                <w:rFonts w:ascii="Times New Roman" w:hAnsi="Times New Roman" w:eastAsia="宋体" w:cs="Times New Roman"/>
                <w:i/>
                <w:iCs/>
                <w:color w:val="000000"/>
                <w:szCs w:val="21"/>
              </w:rPr>
            </w:pPr>
            <w:r>
              <w:rPr>
                <w:rFonts w:ascii="Times New Roman" w:hAnsi="Times New Roman" w:eastAsia="宋体" w:cs="Times New Roman"/>
                <w:i/>
                <w:iCs/>
                <w:color w:val="000000"/>
                <w:kern w:val="0"/>
                <w:szCs w:val="21"/>
                <w:lang w:bidi="ar"/>
              </w:rPr>
              <w:t>Maculicola pseudomonas syringae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textAlignment w:val="center"/>
              <w:rPr>
                <w:rFonts w:hint="eastAsia" w:ascii="宋体" w:hAnsi="宋体" w:eastAsia="宋体" w:cs="宋体"/>
                <w:kern w:val="0"/>
                <w:szCs w:val="21"/>
                <w:lang w:bidi="ar"/>
              </w:rPr>
            </w:pPr>
          </w:p>
        </w:tc>
        <w:tc>
          <w:tcPr>
            <w:tcW w:w="1457" w:type="pct"/>
            <w:noWrap w:val="0"/>
            <w:vAlign w:val="center"/>
          </w:tcPr>
          <w:p>
            <w:pPr>
              <w:widowControl/>
              <w:textAlignment w:val="center"/>
              <w:rPr>
                <w:rFonts w:ascii="宋体" w:hAnsi="宋体" w:eastAsia="宋体" w:cs="宋体"/>
                <w:szCs w:val="21"/>
              </w:rPr>
            </w:pPr>
            <w:r>
              <w:rPr>
                <w:rFonts w:hint="eastAsia" w:ascii="宋体" w:hAnsi="宋体" w:eastAsia="宋体" w:cs="宋体"/>
                <w:kern w:val="0"/>
                <w:szCs w:val="21"/>
                <w:lang w:bidi="ar"/>
              </w:rPr>
              <w:t>桃缩叶病（畸形外囊菌）</w:t>
            </w:r>
          </w:p>
        </w:tc>
        <w:tc>
          <w:tcPr>
            <w:tcW w:w="3150" w:type="pct"/>
            <w:noWrap w:val="0"/>
            <w:vAlign w:val="center"/>
          </w:tcPr>
          <w:p>
            <w:pPr>
              <w:widowControl/>
              <w:jc w:val="left"/>
              <w:textAlignment w:val="center"/>
              <w:rPr>
                <w:rFonts w:ascii="Times New Roman" w:hAnsi="Times New Roman" w:eastAsia="宋体" w:cs="Times New Roman"/>
                <w:i/>
                <w:iCs/>
                <w:szCs w:val="21"/>
              </w:rPr>
            </w:pPr>
            <w:r>
              <w:rPr>
                <w:rFonts w:ascii="Times New Roman" w:hAnsi="Times New Roman" w:eastAsia="宋体" w:cs="Times New Roman"/>
                <w:i/>
                <w:iCs/>
                <w:kern w:val="0"/>
                <w:szCs w:val="21"/>
                <w:lang w:bidi="ar"/>
              </w:rPr>
              <w:t>Taphrina deformans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cs="宋体"/>
                <w:kern w:val="0"/>
              </w:rPr>
            </w:pPr>
          </w:p>
        </w:tc>
        <w:tc>
          <w:tcPr>
            <w:tcW w:w="1457" w:type="pct"/>
            <w:noWrap w:val="0"/>
            <w:vAlign w:val="center"/>
          </w:tcPr>
          <w:p>
            <w:pPr>
              <w:widowControl/>
              <w:jc w:val="left"/>
              <w:textAlignment w:val="center"/>
              <w:rPr>
                <w:rFonts w:ascii="宋体" w:hAnsi="宋体" w:eastAsia="宋体" w:cs="宋体"/>
                <w:kern w:val="0"/>
                <w:szCs w:val="21"/>
                <w:lang w:bidi="ar"/>
              </w:rPr>
            </w:pPr>
            <w:r>
              <w:rPr>
                <w:rFonts w:hint="eastAsia" w:ascii="宋体" w:hAnsi="宋体" w:cs="宋体"/>
                <w:kern w:val="0"/>
              </w:rPr>
              <w:t>马那瓜丽体鱼</w:t>
            </w:r>
          </w:p>
        </w:tc>
        <w:tc>
          <w:tcPr>
            <w:tcW w:w="3150" w:type="pct"/>
            <w:noWrap w:val="0"/>
            <w:vAlign w:val="center"/>
          </w:tcPr>
          <w:p>
            <w:pPr>
              <w:widowControl/>
              <w:textAlignment w:val="center"/>
              <w:rPr>
                <w:rFonts w:ascii="Times New Roman" w:hAnsi="Times New Roman" w:eastAsia="宋体" w:cs="Times New Roman"/>
                <w:i/>
                <w:iCs/>
                <w:kern w:val="0"/>
                <w:szCs w:val="21"/>
                <w:lang w:bidi="ar"/>
              </w:rPr>
            </w:pPr>
            <w:r>
              <w:rPr>
                <w:rFonts w:ascii="Times New Roman" w:hAnsi="Times New Roman" w:cs="Times New Roman"/>
                <w:i/>
                <w:iCs/>
                <w:kern w:val="0"/>
              </w:rPr>
              <w:t>Parachromis managuensis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cs="宋体"/>
                <w:kern w:val="0"/>
              </w:rPr>
            </w:pPr>
          </w:p>
        </w:tc>
        <w:tc>
          <w:tcPr>
            <w:tcW w:w="1457" w:type="pct"/>
            <w:noWrap w:val="0"/>
            <w:vAlign w:val="center"/>
          </w:tcPr>
          <w:p>
            <w:pPr>
              <w:widowControl/>
              <w:jc w:val="left"/>
              <w:textAlignment w:val="center"/>
              <w:rPr>
                <w:rFonts w:ascii="宋体" w:hAnsi="宋体" w:eastAsia="宋体" w:cs="宋体"/>
                <w:kern w:val="0"/>
                <w:szCs w:val="21"/>
                <w:lang w:bidi="ar"/>
              </w:rPr>
            </w:pPr>
            <w:r>
              <w:rPr>
                <w:rFonts w:hint="eastAsia" w:ascii="宋体" w:hAnsi="宋体" w:cs="宋体"/>
                <w:kern w:val="0"/>
              </w:rPr>
              <w:t>褐云玛瑙螺（非洲大蜗牛）</w:t>
            </w:r>
          </w:p>
        </w:tc>
        <w:tc>
          <w:tcPr>
            <w:tcW w:w="3150" w:type="pct"/>
            <w:noWrap w:val="0"/>
            <w:vAlign w:val="center"/>
          </w:tcPr>
          <w:p>
            <w:pPr>
              <w:widowControl/>
              <w:textAlignment w:val="center"/>
              <w:rPr>
                <w:rFonts w:ascii="Times New Roman" w:hAnsi="Times New Roman" w:eastAsia="宋体" w:cs="Times New Roman"/>
                <w:i/>
                <w:iCs/>
                <w:kern w:val="0"/>
                <w:szCs w:val="21"/>
                <w:lang w:bidi="ar"/>
              </w:rPr>
            </w:pPr>
            <w:r>
              <w:rPr>
                <w:rFonts w:ascii="Times New Roman" w:hAnsi="Times New Roman" w:cs="Times New Roman"/>
                <w:i/>
                <w:iCs/>
                <w:kern w:val="0"/>
              </w:rPr>
              <w:t xml:space="preserve">Achatina fulica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cs="宋体"/>
                <w:kern w:val="0"/>
              </w:rPr>
            </w:pPr>
          </w:p>
        </w:tc>
        <w:tc>
          <w:tcPr>
            <w:tcW w:w="1457" w:type="pct"/>
            <w:noWrap w:val="0"/>
            <w:vAlign w:val="center"/>
          </w:tcPr>
          <w:p>
            <w:pPr>
              <w:widowControl/>
              <w:jc w:val="left"/>
              <w:textAlignment w:val="center"/>
              <w:rPr>
                <w:rFonts w:ascii="宋体" w:hAnsi="宋体" w:eastAsia="宋体" w:cs="宋体"/>
                <w:kern w:val="0"/>
                <w:szCs w:val="21"/>
                <w:lang w:bidi="ar"/>
              </w:rPr>
            </w:pPr>
            <w:r>
              <w:rPr>
                <w:rFonts w:hint="eastAsia" w:ascii="宋体" w:hAnsi="宋体" w:cs="宋体"/>
                <w:kern w:val="0"/>
              </w:rPr>
              <w:t>真鳄龟（大鳄龟）</w:t>
            </w:r>
          </w:p>
        </w:tc>
        <w:tc>
          <w:tcPr>
            <w:tcW w:w="3150" w:type="pct"/>
            <w:noWrap w:val="0"/>
            <w:vAlign w:val="center"/>
          </w:tcPr>
          <w:p>
            <w:pPr>
              <w:widowControl/>
              <w:textAlignment w:val="center"/>
              <w:rPr>
                <w:rFonts w:ascii="Times New Roman" w:hAnsi="Times New Roman" w:eastAsia="宋体" w:cs="Times New Roman"/>
                <w:i/>
                <w:iCs/>
                <w:kern w:val="0"/>
                <w:szCs w:val="21"/>
                <w:lang w:bidi="ar"/>
              </w:rPr>
            </w:pPr>
            <w:r>
              <w:rPr>
                <w:rFonts w:ascii="Times New Roman" w:hAnsi="Times New Roman" w:cs="Times New Roman"/>
                <w:i/>
                <w:iCs/>
                <w:kern w:val="0"/>
              </w:rPr>
              <w:t>Macrochelys temminckii</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cs="宋体"/>
                <w:kern w:val="0"/>
              </w:rPr>
            </w:pPr>
          </w:p>
        </w:tc>
        <w:tc>
          <w:tcPr>
            <w:tcW w:w="1457" w:type="pct"/>
            <w:noWrap w:val="0"/>
            <w:vAlign w:val="center"/>
          </w:tcPr>
          <w:p>
            <w:pPr>
              <w:widowControl/>
              <w:jc w:val="left"/>
              <w:textAlignment w:val="center"/>
              <w:rPr>
                <w:rFonts w:ascii="宋体" w:hAnsi="宋体" w:eastAsia="宋体" w:cs="宋体"/>
                <w:kern w:val="0"/>
                <w:szCs w:val="21"/>
                <w:lang w:bidi="ar"/>
              </w:rPr>
            </w:pPr>
            <w:r>
              <w:rPr>
                <w:rFonts w:hint="eastAsia" w:ascii="宋体" w:hAnsi="宋体" w:cs="宋体"/>
                <w:kern w:val="0"/>
              </w:rPr>
              <w:t>福寿螺</w:t>
            </w:r>
          </w:p>
        </w:tc>
        <w:tc>
          <w:tcPr>
            <w:tcW w:w="3150" w:type="pct"/>
            <w:noWrap w:val="0"/>
            <w:vAlign w:val="center"/>
          </w:tcPr>
          <w:p>
            <w:pPr>
              <w:rPr>
                <w:rFonts w:ascii="Times New Roman" w:hAnsi="Times New Roman" w:eastAsia="宋体" w:cs="Times New Roman"/>
                <w:i/>
                <w:iCs/>
                <w:kern w:val="0"/>
                <w:szCs w:val="21"/>
                <w:lang w:bidi="ar"/>
              </w:rPr>
            </w:pPr>
            <w:r>
              <w:rPr>
                <w:rFonts w:ascii="Times New Roman" w:hAnsi="Times New Roman" w:cs="Times New Roman"/>
                <w:i/>
                <w:iCs/>
                <w:kern w:val="0"/>
              </w:rPr>
              <w:t>Pomacea canaliculata</w:t>
            </w:r>
            <w:r>
              <w:rPr>
                <w:rFonts w:ascii="Times New Roman" w:hAnsi="Times New Roman" w:cs="Times New Roman"/>
                <w:kern w:val="0"/>
              </w:rPr>
              <w:t xml:space="preserve"> (Lamark)</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cs="宋体"/>
                <w:kern w:val="0"/>
              </w:rPr>
            </w:pPr>
          </w:p>
        </w:tc>
        <w:tc>
          <w:tcPr>
            <w:tcW w:w="1457" w:type="pct"/>
            <w:noWrap w:val="0"/>
            <w:vAlign w:val="center"/>
          </w:tcPr>
          <w:p>
            <w:pPr>
              <w:widowControl/>
              <w:jc w:val="left"/>
              <w:textAlignment w:val="center"/>
              <w:rPr>
                <w:rFonts w:ascii="宋体" w:hAnsi="宋体" w:eastAsia="宋体" w:cs="宋体"/>
                <w:kern w:val="0"/>
                <w:szCs w:val="21"/>
                <w:lang w:bidi="ar"/>
              </w:rPr>
            </w:pPr>
            <w:r>
              <w:rPr>
                <w:rFonts w:hint="eastAsia" w:ascii="宋体" w:hAnsi="宋体" w:cs="宋体"/>
                <w:kern w:val="0"/>
              </w:rPr>
              <w:t>牛蛙</w:t>
            </w:r>
          </w:p>
        </w:tc>
        <w:tc>
          <w:tcPr>
            <w:tcW w:w="3150" w:type="pct"/>
            <w:noWrap w:val="0"/>
            <w:vAlign w:val="center"/>
          </w:tcPr>
          <w:p>
            <w:pPr>
              <w:rPr>
                <w:rFonts w:ascii="Times New Roman" w:hAnsi="Times New Roman" w:eastAsia="宋体" w:cs="Times New Roman"/>
                <w:i/>
                <w:iCs/>
                <w:kern w:val="0"/>
                <w:szCs w:val="21"/>
                <w:lang w:bidi="ar"/>
              </w:rPr>
            </w:pPr>
            <w:r>
              <w:rPr>
                <w:rFonts w:ascii="Times New Roman" w:hAnsi="Times New Roman" w:cs="Times New Roman"/>
                <w:i/>
                <w:iCs/>
                <w:kern w:val="0"/>
              </w:rPr>
              <w:t>Rana catesbeiana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cs="宋体"/>
                <w:kern w:val="0"/>
              </w:rPr>
            </w:pPr>
          </w:p>
        </w:tc>
        <w:tc>
          <w:tcPr>
            <w:tcW w:w="1457" w:type="pct"/>
            <w:noWrap w:val="0"/>
            <w:vAlign w:val="center"/>
          </w:tcPr>
          <w:p>
            <w:pPr>
              <w:widowControl/>
              <w:jc w:val="left"/>
              <w:textAlignment w:val="center"/>
              <w:rPr>
                <w:rFonts w:ascii="宋体" w:hAnsi="宋体" w:eastAsia="宋体" w:cs="宋体"/>
                <w:kern w:val="0"/>
                <w:szCs w:val="21"/>
                <w:lang w:bidi="ar"/>
              </w:rPr>
            </w:pPr>
            <w:r>
              <w:rPr>
                <w:rFonts w:hint="eastAsia" w:ascii="宋体" w:hAnsi="宋体" w:cs="宋体"/>
                <w:kern w:val="0"/>
              </w:rPr>
              <w:t>巴西红耳龟（红耳彩龟）</w:t>
            </w:r>
          </w:p>
        </w:tc>
        <w:tc>
          <w:tcPr>
            <w:tcW w:w="3150" w:type="pct"/>
            <w:noWrap w:val="0"/>
            <w:vAlign w:val="center"/>
          </w:tcPr>
          <w:p>
            <w:pPr>
              <w:rPr>
                <w:rFonts w:ascii="Times New Roman" w:hAnsi="Times New Roman" w:eastAsia="宋体" w:cs="Times New Roman"/>
                <w:i/>
                <w:iCs/>
                <w:kern w:val="0"/>
                <w:szCs w:val="21"/>
                <w:lang w:bidi="ar"/>
              </w:rPr>
            </w:pPr>
            <w:r>
              <w:rPr>
                <w:rFonts w:ascii="Times New Roman" w:hAnsi="Times New Roman" w:cs="Times New Roman"/>
                <w:i/>
                <w:iCs/>
                <w:kern w:val="0"/>
              </w:rPr>
              <w:t>Trachemys scripta elegans</w:t>
            </w:r>
            <w:r>
              <w:rPr>
                <w:rFonts w:ascii="Times New Roman" w:hAnsi="Times New Roman" w:cs="Times New Roman"/>
                <w:kern w:val="0"/>
              </w:rPr>
              <w:t xml:space="preserve"> (Wied)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cs="宋体"/>
                <w:kern w:val="0"/>
              </w:rPr>
            </w:pPr>
          </w:p>
        </w:tc>
        <w:tc>
          <w:tcPr>
            <w:tcW w:w="1457" w:type="pct"/>
            <w:noWrap w:val="0"/>
            <w:vAlign w:val="center"/>
          </w:tcPr>
          <w:p>
            <w:pPr>
              <w:widowControl/>
              <w:jc w:val="left"/>
              <w:textAlignment w:val="center"/>
              <w:rPr>
                <w:rFonts w:ascii="宋体" w:hAnsi="宋体" w:eastAsia="宋体" w:cs="宋体"/>
                <w:kern w:val="0"/>
                <w:szCs w:val="21"/>
                <w:lang w:bidi="ar"/>
              </w:rPr>
            </w:pPr>
            <w:r>
              <w:rPr>
                <w:rFonts w:hint="eastAsia" w:ascii="宋体" w:hAnsi="宋体" w:cs="宋体"/>
                <w:kern w:val="0"/>
              </w:rPr>
              <w:t>克氏原螯虾</w:t>
            </w:r>
          </w:p>
        </w:tc>
        <w:tc>
          <w:tcPr>
            <w:tcW w:w="3150" w:type="pct"/>
            <w:noWrap w:val="0"/>
            <w:vAlign w:val="center"/>
          </w:tcPr>
          <w:p>
            <w:pPr>
              <w:rPr>
                <w:rFonts w:ascii="Times New Roman" w:hAnsi="Times New Roman" w:eastAsia="宋体" w:cs="Times New Roman"/>
                <w:i/>
                <w:iCs/>
                <w:kern w:val="0"/>
                <w:szCs w:val="21"/>
                <w:lang w:bidi="ar"/>
              </w:rPr>
            </w:pPr>
            <w:r>
              <w:rPr>
                <w:rFonts w:ascii="Times New Roman" w:hAnsi="Times New Roman" w:cs="Times New Roman"/>
                <w:i/>
                <w:iCs/>
                <w:kern w:val="0"/>
              </w:rPr>
              <w:t>Procambarus clarkii</w:t>
            </w:r>
            <w:r>
              <w:rPr>
                <w:rFonts w:ascii="Times New Roman" w:hAnsi="Times New Roman" w:cs="Times New Roman"/>
                <w:kern w:val="0"/>
              </w:rPr>
              <w:t xml:space="preserve"> Girard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cs="宋体"/>
                <w:kern w:val="0"/>
              </w:rPr>
            </w:pPr>
          </w:p>
        </w:tc>
        <w:tc>
          <w:tcPr>
            <w:tcW w:w="1457" w:type="pct"/>
            <w:noWrap w:val="0"/>
            <w:vAlign w:val="center"/>
          </w:tcPr>
          <w:p>
            <w:pPr>
              <w:widowControl/>
              <w:jc w:val="left"/>
              <w:textAlignment w:val="center"/>
              <w:rPr>
                <w:rFonts w:ascii="宋体" w:hAnsi="宋体" w:eastAsia="宋体" w:cs="宋体"/>
                <w:kern w:val="0"/>
                <w:szCs w:val="21"/>
                <w:lang w:bidi="ar"/>
              </w:rPr>
            </w:pPr>
            <w:r>
              <w:rPr>
                <w:rFonts w:hint="eastAsia" w:ascii="宋体" w:hAnsi="宋体" w:cs="宋体"/>
                <w:kern w:val="0"/>
              </w:rPr>
              <w:t>鳄雀鳝</w:t>
            </w:r>
          </w:p>
        </w:tc>
        <w:tc>
          <w:tcPr>
            <w:tcW w:w="3150" w:type="pct"/>
            <w:noWrap w:val="0"/>
            <w:vAlign w:val="center"/>
          </w:tcPr>
          <w:p>
            <w:pPr>
              <w:rPr>
                <w:rFonts w:ascii="Times New Roman" w:hAnsi="Times New Roman" w:eastAsia="宋体" w:cs="Times New Roman"/>
                <w:i/>
                <w:iCs/>
                <w:kern w:val="0"/>
                <w:szCs w:val="21"/>
                <w:lang w:bidi="ar"/>
              </w:rPr>
            </w:pPr>
            <w:r>
              <w:rPr>
                <w:rFonts w:ascii="Times New Roman" w:hAnsi="Times New Roman" w:cs="Times New Roman"/>
                <w:i/>
                <w:iCs/>
                <w:kern w:val="0"/>
              </w:rPr>
              <w:t>Atractosteus spatula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cs="宋体"/>
                <w:kern w:val="0"/>
              </w:rPr>
            </w:pPr>
          </w:p>
        </w:tc>
        <w:tc>
          <w:tcPr>
            <w:tcW w:w="1457" w:type="pct"/>
            <w:noWrap w:val="0"/>
            <w:vAlign w:val="center"/>
          </w:tcPr>
          <w:p>
            <w:pPr>
              <w:widowControl/>
              <w:jc w:val="left"/>
              <w:textAlignment w:val="center"/>
              <w:rPr>
                <w:rFonts w:ascii="宋体" w:hAnsi="宋体" w:eastAsia="宋体" w:cs="宋体"/>
                <w:kern w:val="0"/>
                <w:szCs w:val="21"/>
                <w:lang w:bidi="ar"/>
              </w:rPr>
            </w:pPr>
            <w:r>
              <w:rPr>
                <w:rFonts w:hint="eastAsia" w:ascii="宋体" w:hAnsi="宋体" w:cs="宋体"/>
                <w:kern w:val="0"/>
              </w:rPr>
              <w:t>纳氏锯脂鲤</w:t>
            </w:r>
          </w:p>
        </w:tc>
        <w:tc>
          <w:tcPr>
            <w:tcW w:w="3150" w:type="pct"/>
            <w:noWrap w:val="0"/>
            <w:vAlign w:val="center"/>
          </w:tcPr>
          <w:p>
            <w:pPr>
              <w:rPr>
                <w:rFonts w:ascii="Times New Roman" w:hAnsi="Times New Roman" w:eastAsia="宋体" w:cs="Times New Roman"/>
                <w:i/>
                <w:iCs/>
                <w:kern w:val="0"/>
                <w:szCs w:val="21"/>
                <w:lang w:bidi="ar"/>
              </w:rPr>
            </w:pPr>
            <w:r>
              <w:rPr>
                <w:rFonts w:ascii="Times New Roman" w:hAnsi="Times New Roman" w:cs="Times New Roman"/>
                <w:i/>
                <w:iCs/>
                <w:kern w:val="0"/>
              </w:rPr>
              <w:t>Pygocentrus nattereri</w:t>
            </w:r>
            <w:r>
              <w:rPr>
                <w:rFonts w:ascii="Times New Roman" w:hAnsi="Times New Roman" w:cs="Times New Roman"/>
                <w:kern w:val="0"/>
              </w:rPr>
              <w:t xml:space="preserve"> Kner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hint="eastAsia" w:ascii="宋体" w:hAnsi="宋体" w:cs="宋体"/>
                <w:kern w:val="0"/>
              </w:rPr>
            </w:pPr>
          </w:p>
        </w:tc>
        <w:tc>
          <w:tcPr>
            <w:tcW w:w="1457" w:type="pct"/>
            <w:noWrap w:val="0"/>
            <w:vAlign w:val="center"/>
          </w:tcPr>
          <w:p>
            <w:pPr>
              <w:widowControl/>
              <w:jc w:val="left"/>
              <w:textAlignment w:val="center"/>
              <w:rPr>
                <w:rFonts w:ascii="宋体" w:hAnsi="宋体" w:eastAsia="宋体" w:cs="宋体"/>
                <w:kern w:val="0"/>
                <w:szCs w:val="21"/>
                <w:lang w:bidi="ar"/>
              </w:rPr>
            </w:pPr>
            <w:r>
              <w:rPr>
                <w:rFonts w:hint="eastAsia" w:ascii="宋体" w:hAnsi="宋体" w:cs="宋体"/>
                <w:kern w:val="0"/>
              </w:rPr>
              <w:t>蛇鳄龟</w:t>
            </w:r>
          </w:p>
        </w:tc>
        <w:tc>
          <w:tcPr>
            <w:tcW w:w="3150" w:type="pct"/>
            <w:noWrap w:val="0"/>
            <w:vAlign w:val="center"/>
          </w:tcPr>
          <w:p>
            <w:pPr>
              <w:rPr>
                <w:rFonts w:ascii="Times New Roman" w:hAnsi="Times New Roman" w:eastAsia="宋体" w:cs="Times New Roman"/>
                <w:i/>
                <w:iCs/>
                <w:kern w:val="0"/>
                <w:szCs w:val="21"/>
                <w:lang w:bidi="ar"/>
              </w:rPr>
            </w:pPr>
            <w:r>
              <w:rPr>
                <w:rFonts w:ascii="Times New Roman" w:hAnsi="Times New Roman" w:cs="Times New Roman"/>
                <w:i/>
                <w:iCs/>
                <w:kern w:val="0"/>
              </w:rPr>
              <w:t>Chelydra serpentina</w:t>
            </w:r>
            <w:r>
              <w:rPr>
                <w:rFonts w:ascii="Times New Roman" w:hAnsi="Times New Roman" w:cs="Times New Roman"/>
                <w:kern w:val="0"/>
              </w:rPr>
              <w:t xml:space="preserve"> serpentina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ascii="Times New Roman" w:hAnsi="Times New Roman" w:cs="Times New Roman"/>
                <w:kern w:val="0"/>
              </w:rPr>
            </w:pPr>
          </w:p>
        </w:tc>
        <w:tc>
          <w:tcPr>
            <w:tcW w:w="1457" w:type="pct"/>
            <w:noWrap w:val="0"/>
            <w:vAlign w:val="center"/>
          </w:tcPr>
          <w:p>
            <w:pPr>
              <w:widowControl/>
              <w:jc w:val="left"/>
              <w:textAlignment w:val="center"/>
              <w:rPr>
                <w:rFonts w:ascii="宋体" w:hAnsi="宋体" w:eastAsia="宋体" w:cs="宋体"/>
                <w:kern w:val="0"/>
                <w:szCs w:val="21"/>
                <w:lang w:bidi="ar"/>
              </w:rPr>
            </w:pPr>
            <w:r>
              <w:rPr>
                <w:rFonts w:ascii="Times New Roman" w:hAnsi="Times New Roman" w:cs="Times New Roman"/>
                <w:kern w:val="0"/>
              </w:rPr>
              <w:t>*</w:t>
            </w:r>
            <w:r>
              <w:rPr>
                <w:rFonts w:hint="eastAsia" w:ascii="宋体" w:hAnsi="宋体" w:cs="宋体"/>
                <w:kern w:val="0"/>
              </w:rPr>
              <w:t>食蚊鱼</w:t>
            </w:r>
          </w:p>
        </w:tc>
        <w:tc>
          <w:tcPr>
            <w:tcW w:w="3150" w:type="pct"/>
            <w:noWrap w:val="0"/>
            <w:vAlign w:val="center"/>
          </w:tcPr>
          <w:p>
            <w:pPr>
              <w:rPr>
                <w:rFonts w:ascii="Times New Roman" w:hAnsi="Times New Roman" w:eastAsia="宋体" w:cs="Times New Roman"/>
                <w:i/>
                <w:iCs/>
                <w:kern w:val="0"/>
                <w:szCs w:val="21"/>
                <w:lang w:bidi="ar"/>
              </w:rPr>
            </w:pPr>
            <w:r>
              <w:rPr>
                <w:rFonts w:ascii="Times New Roman" w:hAnsi="Times New Roman" w:cs="Times New Roman"/>
                <w:i/>
                <w:iCs/>
                <w:kern w:val="0"/>
              </w:rPr>
              <w:t>Gambusia affinis</w:t>
            </w:r>
            <w:r>
              <w:rPr>
                <w:rFonts w:ascii="Times New Roman" w:hAnsi="Times New Roman" w:cs="Times New Roman"/>
                <w:kern w:val="0"/>
              </w:rPr>
              <w:t xml:space="preserve"> (Baird &amp; Girard)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ascii="Times New Roman" w:hAnsi="Times New Roman" w:cs="Times New Roman"/>
                <w:kern w:val="0"/>
              </w:rPr>
            </w:pPr>
          </w:p>
        </w:tc>
        <w:tc>
          <w:tcPr>
            <w:tcW w:w="1457" w:type="pct"/>
            <w:noWrap w:val="0"/>
            <w:vAlign w:val="center"/>
          </w:tcPr>
          <w:p>
            <w:pPr>
              <w:widowControl/>
              <w:jc w:val="left"/>
              <w:textAlignment w:val="center"/>
              <w:rPr>
                <w:rFonts w:ascii="宋体" w:hAnsi="宋体" w:eastAsia="宋体" w:cs="宋体"/>
                <w:kern w:val="0"/>
                <w:szCs w:val="21"/>
                <w:lang w:bidi="ar"/>
              </w:rPr>
            </w:pPr>
            <w:r>
              <w:rPr>
                <w:rFonts w:ascii="Times New Roman" w:hAnsi="Times New Roman" w:cs="Times New Roman"/>
                <w:kern w:val="0"/>
              </w:rPr>
              <w:t>*</w:t>
            </w:r>
            <w:r>
              <w:rPr>
                <w:rFonts w:hint="eastAsia" w:ascii="宋体" w:hAnsi="宋体" w:cs="宋体"/>
                <w:kern w:val="0"/>
              </w:rPr>
              <w:t>豹纹翼甲鲶（清道夫）</w:t>
            </w:r>
          </w:p>
        </w:tc>
        <w:tc>
          <w:tcPr>
            <w:tcW w:w="3150" w:type="pct"/>
            <w:noWrap w:val="0"/>
            <w:vAlign w:val="center"/>
          </w:tcPr>
          <w:p>
            <w:pPr>
              <w:rPr>
                <w:rFonts w:ascii="Times New Roman" w:hAnsi="Times New Roman" w:eastAsia="宋体" w:cs="Times New Roman"/>
                <w:i/>
                <w:iCs/>
                <w:kern w:val="0"/>
                <w:szCs w:val="21"/>
                <w:lang w:bidi="ar"/>
              </w:rPr>
            </w:pPr>
            <w:r>
              <w:rPr>
                <w:rFonts w:ascii="Times New Roman" w:hAnsi="Times New Roman" w:cs="Times New Roman"/>
                <w:i/>
                <w:iCs/>
                <w:kern w:val="0"/>
              </w:rPr>
              <w:t>Pterygoplichthys pardalis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393" w:type="pct"/>
            <w:noWrap w:val="0"/>
            <w:vAlign w:val="top"/>
          </w:tcPr>
          <w:p>
            <w:pPr>
              <w:pStyle w:val="57"/>
              <w:widowControl/>
              <w:numPr>
                <w:ilvl w:val="0"/>
                <w:numId w:val="2"/>
              </w:numPr>
              <w:ind w:firstLineChars="0"/>
              <w:jc w:val="left"/>
              <w:textAlignment w:val="center"/>
              <w:rPr>
                <w:rFonts w:ascii="Times New Roman" w:hAnsi="Times New Roman" w:cs="Times New Roman"/>
                <w:kern w:val="0"/>
              </w:rPr>
            </w:pPr>
          </w:p>
        </w:tc>
        <w:tc>
          <w:tcPr>
            <w:tcW w:w="1457" w:type="pct"/>
            <w:noWrap w:val="0"/>
            <w:vAlign w:val="center"/>
          </w:tcPr>
          <w:p>
            <w:pPr>
              <w:widowControl/>
              <w:jc w:val="left"/>
              <w:textAlignment w:val="center"/>
              <w:rPr>
                <w:rFonts w:ascii="宋体" w:hAnsi="宋体" w:eastAsia="宋体" w:cs="宋体"/>
                <w:kern w:val="0"/>
                <w:szCs w:val="21"/>
                <w:lang w:bidi="ar"/>
              </w:rPr>
            </w:pPr>
            <w:r>
              <w:rPr>
                <w:rFonts w:ascii="Times New Roman" w:hAnsi="Times New Roman" w:cs="Times New Roman"/>
                <w:kern w:val="0"/>
              </w:rPr>
              <w:t>*</w:t>
            </w:r>
            <w:r>
              <w:rPr>
                <w:rFonts w:hint="eastAsia" w:ascii="宋体" w:hAnsi="宋体" w:cs="宋体"/>
                <w:kern w:val="0"/>
              </w:rPr>
              <w:t>罗非鱼（齐氏罗非鱼）</w:t>
            </w:r>
          </w:p>
        </w:tc>
        <w:tc>
          <w:tcPr>
            <w:tcW w:w="3150" w:type="pct"/>
            <w:noWrap w:val="0"/>
            <w:vAlign w:val="center"/>
          </w:tcPr>
          <w:p>
            <w:pPr>
              <w:rPr>
                <w:rFonts w:ascii="Times New Roman" w:hAnsi="Times New Roman" w:eastAsia="宋体" w:cs="Times New Roman"/>
                <w:i/>
                <w:iCs/>
                <w:kern w:val="0"/>
                <w:szCs w:val="21"/>
                <w:lang w:bidi="ar"/>
              </w:rPr>
            </w:pPr>
            <w:r>
              <w:rPr>
                <w:rFonts w:ascii="Times New Roman" w:hAnsi="Times New Roman" w:cs="Times New Roman"/>
                <w:i/>
                <w:iCs/>
                <w:kern w:val="0"/>
              </w:rPr>
              <w:t>Tilapia zillii</w:t>
            </w:r>
          </w:p>
        </w:tc>
      </w:tr>
    </w:tbl>
    <w:p>
      <w:pPr>
        <w:rPr>
          <w:rFonts w:ascii="Times New Roman" w:hAnsi="Times New Roman" w:eastAsia="方正小标宋_GBK" w:cs="方正小标宋_GBK"/>
          <w:b/>
          <w:bCs/>
          <w:color w:val="0000FF"/>
          <w:sz w:val="44"/>
          <w:szCs w:val="44"/>
        </w:rPr>
      </w:pPr>
    </w:p>
    <w:p>
      <w:pPr>
        <w:rPr>
          <w:rFonts w:ascii="Times New Roman" w:hAnsi="Times New Roman" w:eastAsia="方正小标宋_GBK" w:cs="方正小标宋_GBK"/>
          <w:b/>
          <w:bCs/>
          <w:color w:val="0000FF"/>
          <w:sz w:val="44"/>
          <w:szCs w:val="44"/>
        </w:rPr>
      </w:pPr>
    </w:p>
    <w:p>
      <w:pPr>
        <w:pageBreakBefore/>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附件1—2南充市嘉陵区有记录的农业外来入侵物种清单</w:t>
      </w:r>
    </w:p>
    <w:tbl>
      <w:tblPr>
        <w:tblStyle w:val="30"/>
        <w:tblW w:w="9542"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2074"/>
        <w:gridCol w:w="911"/>
        <w:gridCol w:w="3496"/>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9542" w:type="dxa"/>
            <w:gridSpan w:val="5"/>
            <w:noWrap w:val="0"/>
            <w:vAlign w:val="center"/>
          </w:tcPr>
          <w:p>
            <w:pPr>
              <w:spacing w:line="280" w:lineRule="exact"/>
              <w:jc w:val="lef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szCs w:val="21"/>
              </w:rPr>
              <w:t>区划代码：511304000000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542" w:type="dxa"/>
            <w:gridSpan w:val="5"/>
            <w:noWrap w:val="0"/>
            <w:vAlign w:val="center"/>
          </w:tcPr>
          <w:p>
            <w:pPr>
              <w:spacing w:line="280" w:lineRule="exact"/>
              <w:jc w:val="left"/>
              <w:rPr>
                <w:rFonts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________四川_省（自治区、直辖市）______南充_____市（区、市、州、盟）</w:t>
            </w:r>
            <w:r>
              <w:rPr>
                <w:rFonts w:hint="eastAsia" w:ascii="Times New Roman" w:hAnsi="Times New Roman" w:eastAsia="方正仿宋_GBK" w:cs="方正仿宋_GBK"/>
                <w:color w:val="000000"/>
                <w:szCs w:val="21"/>
                <w:shd w:val="clear" w:color="auto" w:fill="FFFFFF"/>
              </w:rPr>
              <w:t xml:space="preserve"> _____</w:t>
            </w:r>
            <w:r>
              <w:rPr>
                <w:rFonts w:hint="eastAsia" w:ascii="Times New Roman" w:hAnsi="Times New Roman" w:eastAsia="方正仿宋_GBK" w:cs="方正仿宋_GBK"/>
                <w:color w:val="000000"/>
                <w:szCs w:val="21"/>
              </w:rPr>
              <w:t>_____嘉陵区</w:t>
            </w:r>
            <w:r>
              <w:rPr>
                <w:rFonts w:hint="eastAsia" w:ascii="Times New Roman" w:hAnsi="Times New Roman" w:eastAsia="方正仿宋_GBK" w:cs="方正仿宋_GBK"/>
                <w:color w:val="000000"/>
                <w:szCs w:val="21"/>
                <w:shd w:val="clear" w:color="auto" w:fill="FFFFFF"/>
              </w:rPr>
              <w:t>（</w:t>
            </w:r>
            <w:r>
              <w:rPr>
                <w:rFonts w:hint="eastAsia" w:ascii="Times New Roman" w:hAnsi="Times New Roman" w:eastAsia="方正仿宋_GBK" w:cs="方正仿宋_GBK"/>
                <w:color w:val="000000"/>
                <w:szCs w:val="21"/>
              </w:rPr>
              <w:t>区、市、旗</w:t>
            </w:r>
            <w:r>
              <w:rPr>
                <w:rFonts w:hint="eastAsia" w:ascii="Times New Roman" w:hAnsi="Times New Roman" w:eastAsia="方正仿宋_GBK" w:cs="方正仿宋_GBK"/>
                <w:color w:val="000000"/>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9542" w:type="dxa"/>
            <w:gridSpan w:val="5"/>
            <w:noWrap w:val="0"/>
            <w:vAlign w:val="center"/>
          </w:tcPr>
          <w:p>
            <w:pPr>
              <w:widowControl/>
              <w:spacing w:line="280" w:lineRule="exact"/>
              <w:jc w:val="lef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szCs w:val="21"/>
              </w:rPr>
              <w:t>综合机关名称（盖章）</w:t>
            </w:r>
            <w:r>
              <w:rPr>
                <w:rFonts w:hint="eastAsia" w:ascii="Times New Roman" w:hAnsi="Times New Roman" w:eastAsia="方正仿宋_GBK" w:cs="方正仿宋_GBK"/>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053" w:type="dxa"/>
            <w:noWrap w:val="0"/>
            <w:vAlign w:val="center"/>
          </w:tcPr>
          <w:p>
            <w:pPr>
              <w:spacing w:line="280" w:lineRule="exact"/>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入侵物种名称</w:t>
            </w:r>
          </w:p>
        </w:tc>
        <w:tc>
          <w:tcPr>
            <w:tcW w:w="2074" w:type="dxa"/>
            <w:noWrap w:val="0"/>
            <w:vAlign w:val="center"/>
          </w:tcPr>
          <w:p>
            <w:pPr>
              <w:spacing w:line="280" w:lineRule="exact"/>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拉丁学名</w:t>
            </w:r>
          </w:p>
        </w:tc>
        <w:tc>
          <w:tcPr>
            <w:tcW w:w="911" w:type="dxa"/>
            <w:noWrap w:val="0"/>
            <w:vAlign w:val="center"/>
          </w:tcPr>
          <w:p>
            <w:pPr>
              <w:spacing w:line="280" w:lineRule="exact"/>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当地俗名</w:t>
            </w:r>
          </w:p>
        </w:tc>
        <w:tc>
          <w:tcPr>
            <w:tcW w:w="3496" w:type="dxa"/>
            <w:noWrap w:val="0"/>
            <w:vAlign w:val="center"/>
          </w:tcPr>
          <w:p>
            <w:pPr>
              <w:spacing w:line="280" w:lineRule="exact"/>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发生区域（乡镇）</w:t>
            </w:r>
          </w:p>
        </w:tc>
        <w:tc>
          <w:tcPr>
            <w:tcW w:w="1008" w:type="dxa"/>
            <w:noWrap w:val="0"/>
            <w:vAlign w:val="center"/>
          </w:tcPr>
          <w:p>
            <w:pPr>
              <w:spacing w:line="280" w:lineRule="exact"/>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trPr>
        <w:tc>
          <w:tcPr>
            <w:tcW w:w="2053" w:type="dxa"/>
            <w:noWrap w:val="0"/>
            <w:vAlign w:val="center"/>
          </w:tcPr>
          <w:p>
            <w:pPr>
              <w:spacing w:line="280" w:lineRule="exact"/>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真鳄龟（大鳄龟）</w:t>
            </w:r>
          </w:p>
        </w:tc>
        <w:tc>
          <w:tcPr>
            <w:tcW w:w="2074" w:type="dxa"/>
            <w:noWrap w:val="0"/>
            <w:vAlign w:val="center"/>
          </w:tcPr>
          <w:p>
            <w:pPr>
              <w:spacing w:line="28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i/>
                <w:iCs/>
                <w:color w:val="000000"/>
                <w:kern w:val="0"/>
                <w:szCs w:val="21"/>
              </w:rPr>
              <w:t>Macrochelys temminckii</w:t>
            </w:r>
          </w:p>
        </w:tc>
        <w:tc>
          <w:tcPr>
            <w:tcW w:w="911" w:type="dxa"/>
            <w:noWrap w:val="0"/>
            <w:vAlign w:val="center"/>
          </w:tcPr>
          <w:p>
            <w:pPr>
              <w:spacing w:line="280" w:lineRule="exact"/>
              <w:jc w:val="center"/>
              <w:rPr>
                <w:rFonts w:ascii="Times New Roman" w:hAnsi="Times New Roman" w:eastAsia="方正仿宋_GBK" w:cs="方正仿宋_GBK"/>
                <w:color w:val="000000"/>
                <w:szCs w:val="21"/>
              </w:rPr>
            </w:pPr>
          </w:p>
        </w:tc>
        <w:tc>
          <w:tcPr>
            <w:tcW w:w="3496" w:type="dxa"/>
            <w:noWrap w:val="0"/>
            <w:vAlign w:val="center"/>
          </w:tcPr>
          <w:p>
            <w:pPr>
              <w:spacing w:line="28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七宝寺</w:t>
            </w:r>
          </w:p>
        </w:tc>
        <w:tc>
          <w:tcPr>
            <w:tcW w:w="1008" w:type="dxa"/>
            <w:noWrap w:val="0"/>
            <w:vAlign w:val="center"/>
          </w:tcPr>
          <w:p>
            <w:pPr>
              <w:spacing w:line="280" w:lineRule="exact"/>
              <w:jc w:val="center"/>
              <w:rPr>
                <w:rFonts w:ascii="Times New Roman" w:hAnsi="Times New Roman" w:eastAsia="方正仿宋_GBK" w:cs="方正仿宋_GBK"/>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trPr>
        <w:tc>
          <w:tcPr>
            <w:tcW w:w="2053" w:type="dxa"/>
            <w:noWrap w:val="0"/>
            <w:vAlign w:val="center"/>
          </w:tcPr>
          <w:p>
            <w:pPr>
              <w:spacing w:line="280" w:lineRule="exact"/>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巴西红耳龟（红耳彩龟）</w:t>
            </w:r>
          </w:p>
        </w:tc>
        <w:tc>
          <w:tcPr>
            <w:tcW w:w="2074" w:type="dxa"/>
            <w:noWrap w:val="0"/>
            <w:vAlign w:val="center"/>
          </w:tcPr>
          <w:p>
            <w:pPr>
              <w:spacing w:line="28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i/>
                <w:iCs/>
                <w:color w:val="000000"/>
                <w:kern w:val="0"/>
                <w:szCs w:val="21"/>
              </w:rPr>
              <w:t>Trachemys scripta elegans</w:t>
            </w:r>
            <w:r>
              <w:rPr>
                <w:rFonts w:hint="eastAsia" w:ascii="Times New Roman" w:hAnsi="Times New Roman" w:eastAsia="方正仿宋_GBK" w:cs="方正仿宋_GBK"/>
                <w:color w:val="000000"/>
                <w:kern w:val="0"/>
                <w:szCs w:val="21"/>
              </w:rPr>
              <w:t xml:space="preserve"> （Wied）</w:t>
            </w:r>
          </w:p>
        </w:tc>
        <w:tc>
          <w:tcPr>
            <w:tcW w:w="911" w:type="dxa"/>
            <w:noWrap w:val="0"/>
            <w:vAlign w:val="center"/>
          </w:tcPr>
          <w:p>
            <w:pPr>
              <w:spacing w:line="280" w:lineRule="exact"/>
              <w:jc w:val="center"/>
              <w:rPr>
                <w:rFonts w:ascii="Times New Roman" w:hAnsi="Times New Roman" w:eastAsia="方正仿宋_GBK" w:cs="方正仿宋_GBK"/>
                <w:color w:val="000000"/>
                <w:szCs w:val="21"/>
              </w:rPr>
            </w:pPr>
          </w:p>
        </w:tc>
        <w:tc>
          <w:tcPr>
            <w:tcW w:w="3496" w:type="dxa"/>
            <w:noWrap w:val="0"/>
            <w:vAlign w:val="center"/>
          </w:tcPr>
          <w:p>
            <w:pPr>
              <w:spacing w:line="28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七宝寺</w:t>
            </w:r>
          </w:p>
        </w:tc>
        <w:tc>
          <w:tcPr>
            <w:tcW w:w="1008" w:type="dxa"/>
            <w:noWrap w:val="0"/>
            <w:vAlign w:val="center"/>
          </w:tcPr>
          <w:p>
            <w:pPr>
              <w:spacing w:line="280" w:lineRule="exact"/>
              <w:jc w:val="center"/>
              <w:rPr>
                <w:rFonts w:ascii="Times New Roman" w:hAnsi="Times New Roman" w:eastAsia="方正仿宋_GBK" w:cs="方正仿宋_GBK"/>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053" w:type="dxa"/>
            <w:noWrap w:val="0"/>
            <w:vAlign w:val="center"/>
          </w:tcPr>
          <w:p>
            <w:pPr>
              <w:spacing w:line="280" w:lineRule="exact"/>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福寿螺</w:t>
            </w:r>
          </w:p>
        </w:tc>
        <w:tc>
          <w:tcPr>
            <w:tcW w:w="2074" w:type="dxa"/>
            <w:noWrap w:val="0"/>
            <w:vAlign w:val="center"/>
          </w:tcPr>
          <w:p>
            <w:pPr>
              <w:spacing w:line="28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i/>
                <w:iCs/>
                <w:color w:val="000000"/>
                <w:kern w:val="0"/>
                <w:szCs w:val="21"/>
              </w:rPr>
              <w:t>Pomacea canaliculata</w:t>
            </w:r>
            <w:r>
              <w:rPr>
                <w:rFonts w:hint="eastAsia" w:ascii="Times New Roman" w:hAnsi="Times New Roman" w:eastAsia="方正仿宋_GBK" w:cs="方正仿宋_GBK"/>
                <w:color w:val="000000"/>
                <w:kern w:val="0"/>
                <w:szCs w:val="21"/>
              </w:rPr>
              <w:t xml:space="preserve"> （Lamark）</w:t>
            </w:r>
          </w:p>
        </w:tc>
        <w:tc>
          <w:tcPr>
            <w:tcW w:w="911" w:type="dxa"/>
            <w:noWrap w:val="0"/>
            <w:vAlign w:val="center"/>
          </w:tcPr>
          <w:p>
            <w:pPr>
              <w:spacing w:line="280" w:lineRule="exact"/>
              <w:jc w:val="center"/>
              <w:rPr>
                <w:rFonts w:ascii="Times New Roman" w:hAnsi="Times New Roman" w:eastAsia="方正仿宋_GBK" w:cs="方正仿宋_GBK"/>
                <w:color w:val="000000"/>
                <w:szCs w:val="21"/>
              </w:rPr>
            </w:pPr>
          </w:p>
        </w:tc>
        <w:tc>
          <w:tcPr>
            <w:tcW w:w="3496" w:type="dxa"/>
            <w:noWrap w:val="0"/>
            <w:vAlign w:val="center"/>
          </w:tcPr>
          <w:p>
            <w:pPr>
              <w:spacing w:line="28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李渡、龙蟠</w:t>
            </w:r>
          </w:p>
        </w:tc>
        <w:tc>
          <w:tcPr>
            <w:tcW w:w="1008" w:type="dxa"/>
            <w:noWrap w:val="0"/>
            <w:vAlign w:val="center"/>
          </w:tcPr>
          <w:p>
            <w:pPr>
              <w:spacing w:line="280" w:lineRule="exact"/>
              <w:jc w:val="center"/>
              <w:rPr>
                <w:rFonts w:ascii="Times New Roman" w:hAnsi="Times New Roman" w:eastAsia="方正仿宋_GBK" w:cs="方正仿宋_GBK"/>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trPr>
        <w:tc>
          <w:tcPr>
            <w:tcW w:w="2053" w:type="dxa"/>
            <w:noWrap w:val="0"/>
            <w:vAlign w:val="center"/>
          </w:tcPr>
          <w:p>
            <w:pPr>
              <w:spacing w:line="280" w:lineRule="exact"/>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牛蛙</w:t>
            </w:r>
          </w:p>
        </w:tc>
        <w:tc>
          <w:tcPr>
            <w:tcW w:w="2074" w:type="dxa"/>
            <w:noWrap w:val="0"/>
            <w:vAlign w:val="center"/>
          </w:tcPr>
          <w:p>
            <w:pPr>
              <w:spacing w:line="28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i/>
                <w:iCs/>
                <w:color w:val="000000"/>
                <w:kern w:val="0"/>
                <w:szCs w:val="21"/>
              </w:rPr>
              <w:t>Rana catesbeiana</w:t>
            </w:r>
          </w:p>
        </w:tc>
        <w:tc>
          <w:tcPr>
            <w:tcW w:w="911" w:type="dxa"/>
            <w:noWrap w:val="0"/>
            <w:vAlign w:val="center"/>
          </w:tcPr>
          <w:p>
            <w:pPr>
              <w:spacing w:line="280" w:lineRule="exact"/>
              <w:jc w:val="center"/>
              <w:rPr>
                <w:rFonts w:ascii="Times New Roman" w:hAnsi="Times New Roman" w:eastAsia="方正仿宋_GBK" w:cs="方正仿宋_GBK"/>
                <w:color w:val="000000"/>
                <w:szCs w:val="21"/>
              </w:rPr>
            </w:pPr>
          </w:p>
        </w:tc>
        <w:tc>
          <w:tcPr>
            <w:tcW w:w="3496" w:type="dxa"/>
            <w:noWrap w:val="0"/>
            <w:vAlign w:val="center"/>
          </w:tcPr>
          <w:p>
            <w:pPr>
              <w:spacing w:line="28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李渡、龙蟠</w:t>
            </w:r>
          </w:p>
        </w:tc>
        <w:tc>
          <w:tcPr>
            <w:tcW w:w="1008" w:type="dxa"/>
            <w:noWrap w:val="0"/>
            <w:vAlign w:val="center"/>
          </w:tcPr>
          <w:p>
            <w:pPr>
              <w:spacing w:line="280" w:lineRule="exact"/>
              <w:jc w:val="center"/>
              <w:rPr>
                <w:rFonts w:ascii="Times New Roman" w:hAnsi="Times New Roman" w:eastAsia="方正仿宋_GBK" w:cs="方正仿宋_GBK"/>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trPr>
        <w:tc>
          <w:tcPr>
            <w:tcW w:w="2053" w:type="dxa"/>
            <w:noWrap w:val="0"/>
            <w:vAlign w:val="center"/>
          </w:tcPr>
          <w:p>
            <w:pPr>
              <w:spacing w:line="280" w:lineRule="exact"/>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克氏原螯虾</w:t>
            </w:r>
          </w:p>
        </w:tc>
        <w:tc>
          <w:tcPr>
            <w:tcW w:w="2074" w:type="dxa"/>
            <w:noWrap w:val="0"/>
            <w:vAlign w:val="center"/>
          </w:tcPr>
          <w:p>
            <w:pPr>
              <w:spacing w:line="28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i/>
                <w:iCs/>
                <w:color w:val="000000"/>
                <w:kern w:val="0"/>
                <w:szCs w:val="21"/>
              </w:rPr>
              <w:t>Procambarus clarkii</w:t>
            </w:r>
            <w:r>
              <w:rPr>
                <w:rFonts w:hint="eastAsia" w:ascii="Times New Roman" w:hAnsi="Times New Roman" w:eastAsia="方正仿宋_GBK" w:cs="方正仿宋_GBK"/>
                <w:color w:val="000000"/>
                <w:kern w:val="0"/>
                <w:szCs w:val="21"/>
              </w:rPr>
              <w:t xml:space="preserve"> Girard</w:t>
            </w:r>
          </w:p>
        </w:tc>
        <w:tc>
          <w:tcPr>
            <w:tcW w:w="911" w:type="dxa"/>
            <w:noWrap w:val="0"/>
            <w:vAlign w:val="center"/>
          </w:tcPr>
          <w:p>
            <w:pPr>
              <w:spacing w:line="280" w:lineRule="exact"/>
              <w:jc w:val="center"/>
              <w:rPr>
                <w:rFonts w:ascii="Times New Roman" w:hAnsi="Times New Roman" w:eastAsia="方正仿宋_GBK" w:cs="方正仿宋_GBK"/>
                <w:color w:val="000000"/>
                <w:szCs w:val="21"/>
              </w:rPr>
            </w:pPr>
          </w:p>
        </w:tc>
        <w:tc>
          <w:tcPr>
            <w:tcW w:w="3496" w:type="dxa"/>
            <w:noWrap w:val="0"/>
            <w:vAlign w:val="center"/>
          </w:tcPr>
          <w:p>
            <w:pPr>
              <w:spacing w:line="28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李渡、龙蟠、一立</w:t>
            </w:r>
          </w:p>
        </w:tc>
        <w:tc>
          <w:tcPr>
            <w:tcW w:w="1008" w:type="dxa"/>
            <w:noWrap w:val="0"/>
            <w:vAlign w:val="center"/>
          </w:tcPr>
          <w:p>
            <w:pPr>
              <w:spacing w:line="280" w:lineRule="exact"/>
              <w:jc w:val="center"/>
              <w:rPr>
                <w:rFonts w:ascii="Times New Roman" w:hAnsi="Times New Roman" w:eastAsia="方正仿宋_GBK" w:cs="方正仿宋_GBK"/>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2053" w:type="dxa"/>
            <w:noWrap w:val="0"/>
            <w:vAlign w:val="center"/>
          </w:tcPr>
          <w:p>
            <w:pPr>
              <w:spacing w:line="280" w:lineRule="exact"/>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*罗非鱼（齐氏罗非鱼）</w:t>
            </w:r>
          </w:p>
        </w:tc>
        <w:tc>
          <w:tcPr>
            <w:tcW w:w="2074" w:type="dxa"/>
            <w:noWrap w:val="0"/>
            <w:vAlign w:val="center"/>
          </w:tcPr>
          <w:p>
            <w:pPr>
              <w:spacing w:line="28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i/>
                <w:iCs/>
                <w:color w:val="000000"/>
                <w:kern w:val="0"/>
                <w:szCs w:val="21"/>
              </w:rPr>
              <w:t>Tilapia zillii</w:t>
            </w:r>
          </w:p>
        </w:tc>
        <w:tc>
          <w:tcPr>
            <w:tcW w:w="911" w:type="dxa"/>
            <w:noWrap w:val="0"/>
            <w:vAlign w:val="center"/>
          </w:tcPr>
          <w:p>
            <w:pPr>
              <w:spacing w:line="280" w:lineRule="exact"/>
              <w:jc w:val="center"/>
              <w:rPr>
                <w:rFonts w:ascii="Times New Roman" w:hAnsi="Times New Roman" w:eastAsia="方正仿宋_GBK" w:cs="方正仿宋_GBK"/>
                <w:color w:val="000000"/>
                <w:szCs w:val="21"/>
              </w:rPr>
            </w:pPr>
          </w:p>
        </w:tc>
        <w:tc>
          <w:tcPr>
            <w:tcW w:w="3496" w:type="dxa"/>
            <w:noWrap w:val="0"/>
            <w:vAlign w:val="center"/>
          </w:tcPr>
          <w:p>
            <w:pPr>
              <w:spacing w:line="28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世阳镇</w:t>
            </w:r>
          </w:p>
        </w:tc>
        <w:tc>
          <w:tcPr>
            <w:tcW w:w="1008" w:type="dxa"/>
            <w:noWrap w:val="0"/>
            <w:vAlign w:val="center"/>
          </w:tcPr>
          <w:p>
            <w:pPr>
              <w:spacing w:line="280" w:lineRule="exact"/>
              <w:jc w:val="center"/>
              <w:rPr>
                <w:rFonts w:ascii="Times New Roman" w:hAnsi="Times New Roman" w:eastAsia="方正仿宋_GBK" w:cs="方正仿宋_GBK"/>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053" w:type="dxa"/>
            <w:noWrap w:val="0"/>
            <w:vAlign w:val="center"/>
          </w:tcPr>
          <w:p>
            <w:pPr>
              <w:widowControl/>
              <w:spacing w:line="280" w:lineRule="exact"/>
              <w:jc w:val="center"/>
              <w:textAlignment w:val="center"/>
              <w:rPr>
                <w:rFonts w:ascii="Times New Roman" w:hAnsi="Times New Roman" w:eastAsia="方正仿宋_GBK" w:cs="方正仿宋_GBK"/>
                <w:color w:val="000000"/>
                <w:kern w:val="0"/>
                <w:szCs w:val="21"/>
                <w:lang w:bidi="ar"/>
              </w:rPr>
            </w:pPr>
            <w:r>
              <w:rPr>
                <w:rFonts w:hint="eastAsia" w:ascii="Times New Roman" w:hAnsi="Times New Roman" w:eastAsia="方正仿宋_GBK" w:cs="方正仿宋_GBK"/>
                <w:color w:val="000000"/>
                <w:kern w:val="0"/>
                <w:szCs w:val="21"/>
                <w:lang w:bidi="ar"/>
              </w:rPr>
              <w:t>草地贪夜蛾</w:t>
            </w:r>
          </w:p>
        </w:tc>
        <w:tc>
          <w:tcPr>
            <w:tcW w:w="2074" w:type="dxa"/>
            <w:noWrap w:val="0"/>
            <w:vAlign w:val="center"/>
          </w:tcPr>
          <w:p>
            <w:pPr>
              <w:widowControl/>
              <w:spacing w:line="280" w:lineRule="exact"/>
              <w:jc w:val="center"/>
              <w:textAlignment w:val="center"/>
              <w:rPr>
                <w:rFonts w:ascii="Times New Roman" w:hAnsi="Times New Roman" w:eastAsia="方正仿宋_GBK" w:cs="方正仿宋_GBK"/>
                <w:color w:val="FF0000"/>
                <w:szCs w:val="21"/>
              </w:rPr>
            </w:pPr>
            <w:r>
              <w:rPr>
                <w:rFonts w:hint="eastAsia" w:ascii="Times New Roman" w:hAnsi="Times New Roman" w:eastAsia="方正仿宋_GBK" w:cs="方正仿宋_GBK"/>
                <w:i/>
                <w:iCs/>
                <w:color w:val="000000"/>
                <w:kern w:val="0"/>
                <w:szCs w:val="21"/>
                <w:lang w:bidi="ar"/>
              </w:rPr>
              <w:t>Spodoptera frugiperda</w:t>
            </w:r>
          </w:p>
        </w:tc>
        <w:tc>
          <w:tcPr>
            <w:tcW w:w="911" w:type="dxa"/>
            <w:noWrap w:val="0"/>
            <w:vAlign w:val="center"/>
          </w:tcPr>
          <w:p>
            <w:pPr>
              <w:spacing w:line="280" w:lineRule="exact"/>
              <w:jc w:val="center"/>
              <w:rPr>
                <w:rFonts w:ascii="Times New Roman" w:hAnsi="Times New Roman" w:eastAsia="方正仿宋_GBK" w:cs="方正仿宋_GBK"/>
                <w:color w:val="FF0000"/>
                <w:szCs w:val="21"/>
              </w:rPr>
            </w:pPr>
          </w:p>
        </w:tc>
        <w:tc>
          <w:tcPr>
            <w:tcW w:w="3496" w:type="dxa"/>
            <w:noWrap w:val="0"/>
            <w:vAlign w:val="center"/>
          </w:tcPr>
          <w:p>
            <w:pPr>
              <w:widowControl/>
              <w:spacing w:line="280" w:lineRule="exact"/>
              <w:jc w:val="center"/>
              <w:textAlignment w:val="center"/>
              <w:rPr>
                <w:rFonts w:ascii="Times New Roman" w:hAnsi="Times New Roman" w:eastAsia="方正仿宋_GBK" w:cs="方正仿宋_GBK"/>
                <w:color w:val="FF0000"/>
                <w:szCs w:val="21"/>
              </w:rPr>
            </w:pPr>
            <w:r>
              <w:rPr>
                <w:rFonts w:hint="eastAsia" w:ascii="Times New Roman" w:hAnsi="Times New Roman" w:eastAsia="方正仿宋_GBK" w:cs="方正仿宋_GBK"/>
                <w:color w:val="000000"/>
                <w:kern w:val="0"/>
                <w:szCs w:val="21"/>
                <w:lang w:bidi="ar"/>
              </w:rPr>
              <w:t>吉安、龙蟠、里坝、七宝寺、大通、曲水、李渡、金凤、安平、双桂、龙岭、盐溪、一立、西兴街道办</w:t>
            </w:r>
          </w:p>
        </w:tc>
        <w:tc>
          <w:tcPr>
            <w:tcW w:w="1008" w:type="dxa"/>
            <w:noWrap w:val="0"/>
            <w:vAlign w:val="center"/>
          </w:tcPr>
          <w:p>
            <w:pPr>
              <w:widowControl/>
              <w:spacing w:line="280" w:lineRule="exact"/>
              <w:jc w:val="center"/>
              <w:textAlignment w:val="center"/>
              <w:rPr>
                <w:rFonts w:ascii="Times New Roman" w:hAnsi="Times New Roman" w:eastAsia="方正仿宋_GBK" w:cs="方正仿宋_GBK"/>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9" w:hRule="atLeast"/>
        </w:trPr>
        <w:tc>
          <w:tcPr>
            <w:tcW w:w="2053" w:type="dxa"/>
            <w:noWrap w:val="0"/>
            <w:vAlign w:val="center"/>
          </w:tcPr>
          <w:p>
            <w:pPr>
              <w:widowControl/>
              <w:spacing w:line="280" w:lineRule="exact"/>
              <w:jc w:val="center"/>
              <w:textAlignment w:val="center"/>
              <w:rPr>
                <w:rFonts w:ascii="Times New Roman" w:hAnsi="Times New Roman" w:eastAsia="方正仿宋_GBK" w:cs="方正仿宋_GBK"/>
                <w:color w:val="000000"/>
                <w:kern w:val="0"/>
                <w:szCs w:val="21"/>
                <w:lang w:bidi="ar"/>
              </w:rPr>
            </w:pPr>
            <w:r>
              <w:rPr>
                <w:rFonts w:hint="eastAsia" w:ascii="Times New Roman" w:hAnsi="Times New Roman" w:eastAsia="方正仿宋_GBK" w:cs="方正仿宋_GBK"/>
                <w:color w:val="000000"/>
                <w:kern w:val="0"/>
                <w:szCs w:val="21"/>
                <w:lang w:bidi="ar"/>
              </w:rPr>
              <w:t>稻水象甲*</w:t>
            </w:r>
          </w:p>
        </w:tc>
        <w:tc>
          <w:tcPr>
            <w:tcW w:w="2074" w:type="dxa"/>
            <w:noWrap w:val="0"/>
            <w:vAlign w:val="center"/>
          </w:tcPr>
          <w:p>
            <w:pPr>
              <w:widowControl/>
              <w:spacing w:line="280" w:lineRule="exact"/>
              <w:jc w:val="center"/>
              <w:textAlignment w:val="center"/>
              <w:rPr>
                <w:rFonts w:ascii="Times New Roman" w:hAnsi="Times New Roman" w:eastAsia="方正仿宋_GBK" w:cs="方正仿宋_GBK"/>
                <w:color w:val="FF0000"/>
                <w:szCs w:val="21"/>
              </w:rPr>
            </w:pPr>
            <w:r>
              <w:rPr>
                <w:rFonts w:hint="eastAsia" w:ascii="Times New Roman" w:hAnsi="Times New Roman" w:eastAsia="方正仿宋_GBK" w:cs="方正仿宋_GBK"/>
                <w:i/>
                <w:iCs/>
                <w:color w:val="000000"/>
                <w:kern w:val="0"/>
                <w:szCs w:val="21"/>
                <w:lang w:bidi="ar"/>
              </w:rPr>
              <w:t>Lissorhoptrus oryzophilus</w:t>
            </w:r>
          </w:p>
        </w:tc>
        <w:tc>
          <w:tcPr>
            <w:tcW w:w="911" w:type="dxa"/>
            <w:noWrap w:val="0"/>
            <w:vAlign w:val="center"/>
          </w:tcPr>
          <w:p>
            <w:pPr>
              <w:spacing w:line="280" w:lineRule="exact"/>
              <w:jc w:val="center"/>
              <w:rPr>
                <w:rFonts w:ascii="Times New Roman" w:hAnsi="Times New Roman" w:eastAsia="方正仿宋_GBK" w:cs="方正仿宋_GBK"/>
                <w:color w:val="FF0000"/>
                <w:szCs w:val="21"/>
              </w:rPr>
            </w:pPr>
          </w:p>
        </w:tc>
        <w:tc>
          <w:tcPr>
            <w:tcW w:w="3496" w:type="dxa"/>
            <w:noWrap w:val="0"/>
            <w:vAlign w:val="center"/>
          </w:tcPr>
          <w:p>
            <w:pPr>
              <w:widowControl/>
              <w:spacing w:line="280" w:lineRule="exact"/>
              <w:jc w:val="center"/>
              <w:textAlignment w:val="center"/>
              <w:rPr>
                <w:rFonts w:ascii="Times New Roman" w:hAnsi="Times New Roman" w:eastAsia="方正仿宋_GBK" w:cs="方正仿宋_GBK"/>
                <w:color w:val="FF0000"/>
                <w:szCs w:val="21"/>
              </w:rPr>
            </w:pPr>
            <w:r>
              <w:rPr>
                <w:rFonts w:hint="eastAsia" w:ascii="Times New Roman" w:hAnsi="Times New Roman" w:eastAsia="方正仿宋_GBK" w:cs="方正仿宋_GBK"/>
                <w:color w:val="000000"/>
                <w:kern w:val="0"/>
                <w:szCs w:val="21"/>
                <w:lang w:bidi="ar"/>
              </w:rPr>
              <w:t>吉安、龙蟠、里坝、七宝寺、大通、曲水、李渡、金凤、安平、双桂、龙岭、盐溪、一立、西兴街道办</w:t>
            </w:r>
          </w:p>
        </w:tc>
        <w:tc>
          <w:tcPr>
            <w:tcW w:w="1008" w:type="dxa"/>
            <w:noWrap w:val="0"/>
            <w:vAlign w:val="center"/>
          </w:tcPr>
          <w:p>
            <w:pPr>
              <w:widowControl/>
              <w:spacing w:line="280" w:lineRule="exact"/>
              <w:jc w:val="center"/>
              <w:textAlignment w:val="center"/>
              <w:rPr>
                <w:rFonts w:ascii="Times New Roman" w:hAnsi="Times New Roman" w:eastAsia="方正仿宋_GBK" w:cs="方正仿宋_GBK"/>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053" w:type="dxa"/>
            <w:noWrap w:val="0"/>
            <w:vAlign w:val="center"/>
          </w:tcPr>
          <w:p>
            <w:pPr>
              <w:widowControl/>
              <w:spacing w:line="280" w:lineRule="exact"/>
              <w:jc w:val="center"/>
              <w:textAlignment w:val="center"/>
              <w:rPr>
                <w:rFonts w:ascii="Times New Roman" w:hAnsi="Times New Roman" w:eastAsia="方正仿宋_GBK" w:cs="方正仿宋_GBK"/>
                <w:color w:val="000000"/>
                <w:kern w:val="0"/>
                <w:szCs w:val="21"/>
                <w:lang w:bidi="ar"/>
              </w:rPr>
            </w:pPr>
            <w:r>
              <w:rPr>
                <w:rFonts w:hint="eastAsia" w:ascii="Times New Roman" w:hAnsi="Times New Roman" w:eastAsia="方正仿宋_GBK" w:cs="方正仿宋_GBK"/>
                <w:color w:val="000000"/>
                <w:kern w:val="0"/>
                <w:szCs w:val="21"/>
                <w:lang w:bidi="ar"/>
              </w:rPr>
              <w:t>福寿螺</w:t>
            </w:r>
          </w:p>
        </w:tc>
        <w:tc>
          <w:tcPr>
            <w:tcW w:w="2074" w:type="dxa"/>
            <w:noWrap w:val="0"/>
            <w:vAlign w:val="center"/>
          </w:tcPr>
          <w:p>
            <w:pPr>
              <w:widowControl/>
              <w:spacing w:line="280" w:lineRule="exact"/>
              <w:jc w:val="center"/>
              <w:textAlignment w:val="center"/>
              <w:rPr>
                <w:rFonts w:ascii="Times New Roman" w:hAnsi="Times New Roman" w:eastAsia="方正仿宋_GBK" w:cs="方正仿宋_GBK"/>
                <w:color w:val="FF0000"/>
                <w:szCs w:val="21"/>
              </w:rPr>
            </w:pPr>
            <w:r>
              <w:rPr>
                <w:rFonts w:hint="eastAsia" w:ascii="Times New Roman" w:hAnsi="Times New Roman" w:eastAsia="方正仿宋_GBK" w:cs="方正仿宋_GBK"/>
                <w:i/>
                <w:iCs/>
                <w:color w:val="000000"/>
                <w:kern w:val="0"/>
                <w:szCs w:val="21"/>
                <w:lang w:bidi="ar"/>
              </w:rPr>
              <w:t>Pomacea gigas</w:t>
            </w:r>
          </w:p>
        </w:tc>
        <w:tc>
          <w:tcPr>
            <w:tcW w:w="911" w:type="dxa"/>
            <w:noWrap w:val="0"/>
            <w:vAlign w:val="center"/>
          </w:tcPr>
          <w:p>
            <w:pPr>
              <w:spacing w:line="280" w:lineRule="exact"/>
              <w:jc w:val="center"/>
              <w:rPr>
                <w:rFonts w:ascii="Times New Roman" w:hAnsi="Times New Roman" w:eastAsia="方正仿宋_GBK" w:cs="方正仿宋_GBK"/>
                <w:color w:val="FF0000"/>
                <w:szCs w:val="21"/>
              </w:rPr>
            </w:pPr>
          </w:p>
        </w:tc>
        <w:tc>
          <w:tcPr>
            <w:tcW w:w="3496" w:type="dxa"/>
            <w:noWrap w:val="0"/>
            <w:vAlign w:val="center"/>
          </w:tcPr>
          <w:p>
            <w:pPr>
              <w:widowControl/>
              <w:spacing w:line="280" w:lineRule="exact"/>
              <w:jc w:val="center"/>
              <w:textAlignment w:val="center"/>
              <w:rPr>
                <w:rFonts w:ascii="Times New Roman" w:hAnsi="Times New Roman" w:eastAsia="方正仿宋_GBK" w:cs="方正仿宋_GBK"/>
                <w:color w:val="000000"/>
                <w:kern w:val="0"/>
                <w:szCs w:val="21"/>
                <w:lang w:bidi="ar"/>
              </w:rPr>
            </w:pPr>
            <w:r>
              <w:rPr>
                <w:rFonts w:hint="eastAsia" w:ascii="Times New Roman" w:hAnsi="Times New Roman" w:eastAsia="方正仿宋_GBK" w:cs="方正仿宋_GBK"/>
                <w:color w:val="000000"/>
                <w:kern w:val="0"/>
                <w:szCs w:val="21"/>
                <w:lang w:bidi="ar"/>
              </w:rPr>
              <w:t>吉安镇、李渡镇、龙蟠镇</w:t>
            </w:r>
          </w:p>
        </w:tc>
        <w:tc>
          <w:tcPr>
            <w:tcW w:w="1008" w:type="dxa"/>
            <w:noWrap w:val="0"/>
            <w:vAlign w:val="center"/>
          </w:tcPr>
          <w:p>
            <w:pPr>
              <w:widowControl/>
              <w:spacing w:line="280" w:lineRule="exact"/>
              <w:jc w:val="center"/>
              <w:textAlignment w:val="center"/>
              <w:rPr>
                <w:rFonts w:ascii="Times New Roman" w:hAnsi="Times New Roman" w:eastAsia="方正仿宋_GBK" w:cs="方正仿宋_GBK"/>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053" w:type="dxa"/>
            <w:noWrap w:val="0"/>
            <w:vAlign w:val="center"/>
          </w:tcPr>
          <w:p>
            <w:pPr>
              <w:widowControl/>
              <w:spacing w:line="280" w:lineRule="exact"/>
              <w:jc w:val="center"/>
              <w:textAlignment w:val="center"/>
              <w:rPr>
                <w:rFonts w:ascii="Times New Roman" w:hAnsi="Times New Roman" w:eastAsia="方正仿宋_GBK" w:cs="方正仿宋_GBK"/>
                <w:color w:val="000000"/>
                <w:kern w:val="0"/>
                <w:szCs w:val="21"/>
                <w:lang w:bidi="ar"/>
              </w:rPr>
            </w:pPr>
            <w:r>
              <w:rPr>
                <w:rFonts w:hint="eastAsia" w:ascii="Times New Roman" w:hAnsi="Times New Roman" w:eastAsia="方正仿宋_GBK" w:cs="方正仿宋_GBK"/>
                <w:color w:val="000000"/>
                <w:kern w:val="0"/>
                <w:szCs w:val="21"/>
                <w:lang w:bidi="ar"/>
              </w:rPr>
              <w:t>柑橘溃疡病菌</w:t>
            </w:r>
          </w:p>
        </w:tc>
        <w:tc>
          <w:tcPr>
            <w:tcW w:w="2074" w:type="dxa"/>
            <w:noWrap w:val="0"/>
            <w:vAlign w:val="center"/>
          </w:tcPr>
          <w:p>
            <w:pPr>
              <w:widowControl/>
              <w:spacing w:line="280" w:lineRule="exact"/>
              <w:jc w:val="center"/>
              <w:textAlignment w:val="center"/>
              <w:rPr>
                <w:rFonts w:ascii="Times New Roman" w:hAnsi="Times New Roman" w:eastAsia="方正仿宋_GBK" w:cs="方正仿宋_GBK"/>
                <w:color w:val="FF0000"/>
                <w:szCs w:val="21"/>
              </w:rPr>
            </w:pPr>
            <w:r>
              <w:rPr>
                <w:rFonts w:hint="eastAsia" w:ascii="Times New Roman" w:hAnsi="Times New Roman" w:eastAsia="方正仿宋_GBK" w:cs="方正仿宋_GBK"/>
                <w:i/>
                <w:iCs/>
                <w:color w:val="000000"/>
                <w:kern w:val="0"/>
                <w:szCs w:val="21"/>
                <w:lang w:bidi="ar"/>
              </w:rPr>
              <w:t xml:space="preserve">Xanthomonas citri </w:t>
            </w:r>
            <w:r>
              <w:rPr>
                <w:rFonts w:hint="eastAsia" w:ascii="Times New Roman" w:hAnsi="Times New Roman" w:eastAsia="方正仿宋_GBK" w:cs="方正仿宋_GBK"/>
                <w:color w:val="000000"/>
                <w:szCs w:val="21"/>
                <w:lang w:bidi="ar"/>
              </w:rPr>
              <w:t>pv</w:t>
            </w:r>
            <w:r>
              <w:rPr>
                <w:rFonts w:hint="eastAsia" w:ascii="Times New Roman" w:hAnsi="Times New Roman" w:eastAsia="方正仿宋_GBK" w:cs="方正仿宋_GBK"/>
                <w:i/>
                <w:iCs/>
                <w:color w:val="000000"/>
                <w:szCs w:val="21"/>
                <w:lang w:bidi="ar"/>
              </w:rPr>
              <w:t>. citri</w:t>
            </w:r>
          </w:p>
        </w:tc>
        <w:tc>
          <w:tcPr>
            <w:tcW w:w="911" w:type="dxa"/>
            <w:noWrap w:val="0"/>
            <w:vAlign w:val="center"/>
          </w:tcPr>
          <w:p>
            <w:pPr>
              <w:spacing w:line="280" w:lineRule="exact"/>
              <w:jc w:val="center"/>
              <w:rPr>
                <w:rFonts w:ascii="Times New Roman" w:hAnsi="Times New Roman" w:eastAsia="方正仿宋_GBK" w:cs="方正仿宋_GBK"/>
                <w:color w:val="FF0000"/>
                <w:szCs w:val="21"/>
              </w:rPr>
            </w:pPr>
          </w:p>
        </w:tc>
        <w:tc>
          <w:tcPr>
            <w:tcW w:w="3496" w:type="dxa"/>
            <w:noWrap w:val="0"/>
            <w:vAlign w:val="center"/>
          </w:tcPr>
          <w:p>
            <w:pPr>
              <w:widowControl/>
              <w:spacing w:line="280" w:lineRule="exact"/>
              <w:jc w:val="center"/>
              <w:textAlignment w:val="center"/>
              <w:rPr>
                <w:rFonts w:ascii="Times New Roman" w:hAnsi="Times New Roman" w:eastAsia="方正仿宋_GBK" w:cs="方正仿宋_GBK"/>
                <w:color w:val="000000"/>
                <w:kern w:val="0"/>
                <w:szCs w:val="21"/>
                <w:lang w:bidi="ar"/>
              </w:rPr>
            </w:pPr>
            <w:r>
              <w:rPr>
                <w:rFonts w:hint="eastAsia" w:ascii="Times New Roman" w:hAnsi="Times New Roman" w:eastAsia="方正仿宋_GBK" w:cs="方正仿宋_GBK"/>
                <w:color w:val="000000"/>
                <w:kern w:val="0"/>
                <w:szCs w:val="21"/>
                <w:lang w:bidi="ar"/>
              </w:rPr>
              <w:t>华兴、大通</w:t>
            </w:r>
          </w:p>
        </w:tc>
        <w:tc>
          <w:tcPr>
            <w:tcW w:w="1008" w:type="dxa"/>
            <w:noWrap w:val="0"/>
            <w:vAlign w:val="center"/>
          </w:tcPr>
          <w:p>
            <w:pPr>
              <w:widowControl/>
              <w:spacing w:line="280" w:lineRule="exact"/>
              <w:jc w:val="center"/>
              <w:textAlignment w:val="center"/>
              <w:rPr>
                <w:rFonts w:ascii="Times New Roman" w:hAnsi="Times New Roman" w:eastAsia="方正仿宋_GBK" w:cs="方正仿宋_GBK"/>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053" w:type="dxa"/>
            <w:noWrap w:val="0"/>
            <w:vAlign w:val="center"/>
          </w:tcPr>
          <w:p>
            <w:pPr>
              <w:widowControl/>
              <w:spacing w:line="280" w:lineRule="exact"/>
              <w:jc w:val="center"/>
              <w:textAlignment w:val="top"/>
              <w:rPr>
                <w:rFonts w:ascii="Times New Roman" w:hAnsi="Times New Roman" w:eastAsia="方正仿宋_GBK" w:cs="方正仿宋_GBK"/>
                <w:color w:val="FF0000"/>
                <w:szCs w:val="21"/>
              </w:rPr>
            </w:pPr>
            <w:r>
              <w:rPr>
                <w:rFonts w:hint="eastAsia" w:ascii="Times New Roman" w:hAnsi="Times New Roman" w:eastAsia="方正仿宋_GBK" w:cs="方正仿宋_GBK"/>
                <w:color w:val="000000"/>
                <w:kern w:val="0"/>
                <w:szCs w:val="21"/>
                <w:lang w:bidi="ar"/>
              </w:rPr>
              <w:t>加拿大一枝黄花</w:t>
            </w:r>
          </w:p>
        </w:tc>
        <w:tc>
          <w:tcPr>
            <w:tcW w:w="2074" w:type="dxa"/>
            <w:noWrap w:val="0"/>
            <w:vAlign w:val="center"/>
          </w:tcPr>
          <w:p>
            <w:pPr>
              <w:widowControl/>
              <w:spacing w:line="280" w:lineRule="exact"/>
              <w:jc w:val="center"/>
              <w:textAlignment w:val="top"/>
              <w:rPr>
                <w:rFonts w:ascii="Times New Roman" w:hAnsi="Times New Roman" w:eastAsia="方正仿宋_GBK" w:cs="方正仿宋_GBK"/>
                <w:color w:val="FF0000"/>
                <w:szCs w:val="21"/>
              </w:rPr>
            </w:pPr>
            <w:r>
              <w:rPr>
                <w:rFonts w:hint="eastAsia" w:ascii="Times New Roman" w:hAnsi="Times New Roman" w:eastAsia="方正仿宋_GBK" w:cs="方正仿宋_GBK"/>
                <w:i/>
                <w:iCs/>
                <w:color w:val="000000"/>
                <w:kern w:val="0"/>
                <w:szCs w:val="21"/>
                <w:lang w:bidi="ar"/>
              </w:rPr>
              <w:t>Solidago canadensis</w:t>
            </w:r>
            <w:r>
              <w:rPr>
                <w:rFonts w:hint="eastAsia" w:ascii="Times New Roman" w:hAnsi="Times New Roman" w:eastAsia="方正仿宋_GBK" w:cs="方正仿宋_GBK"/>
                <w:color w:val="000000"/>
                <w:szCs w:val="21"/>
                <w:lang w:bidi="ar"/>
              </w:rPr>
              <w:t xml:space="preserve"> L.</w:t>
            </w:r>
          </w:p>
        </w:tc>
        <w:tc>
          <w:tcPr>
            <w:tcW w:w="911" w:type="dxa"/>
            <w:noWrap w:val="0"/>
            <w:vAlign w:val="center"/>
          </w:tcPr>
          <w:p>
            <w:pPr>
              <w:spacing w:line="280" w:lineRule="exact"/>
              <w:jc w:val="center"/>
              <w:rPr>
                <w:rFonts w:ascii="Times New Roman" w:hAnsi="Times New Roman" w:eastAsia="方正仿宋_GBK" w:cs="方正仿宋_GBK"/>
                <w:color w:val="FF0000"/>
                <w:szCs w:val="21"/>
              </w:rPr>
            </w:pPr>
          </w:p>
        </w:tc>
        <w:tc>
          <w:tcPr>
            <w:tcW w:w="3496" w:type="dxa"/>
            <w:noWrap w:val="0"/>
            <w:vAlign w:val="center"/>
          </w:tcPr>
          <w:p>
            <w:pPr>
              <w:widowControl/>
              <w:spacing w:line="280" w:lineRule="exact"/>
              <w:jc w:val="center"/>
              <w:textAlignment w:val="center"/>
              <w:rPr>
                <w:rFonts w:ascii="Times New Roman" w:hAnsi="Times New Roman" w:eastAsia="方正仿宋_GBK" w:cs="方正仿宋_GBK"/>
                <w:color w:val="000000"/>
                <w:kern w:val="0"/>
                <w:szCs w:val="21"/>
                <w:lang w:bidi="ar"/>
              </w:rPr>
            </w:pPr>
            <w:r>
              <w:rPr>
                <w:rFonts w:hint="eastAsia" w:ascii="Times New Roman" w:hAnsi="Times New Roman" w:eastAsia="方正仿宋_GBK" w:cs="方正仿宋_GBK"/>
                <w:color w:val="000000"/>
                <w:kern w:val="0"/>
                <w:szCs w:val="21"/>
                <w:lang w:bidi="ar"/>
              </w:rPr>
              <w:t>西兴街道办、双桂</w:t>
            </w:r>
          </w:p>
        </w:tc>
        <w:tc>
          <w:tcPr>
            <w:tcW w:w="1008" w:type="dxa"/>
            <w:noWrap w:val="0"/>
            <w:vAlign w:val="center"/>
          </w:tcPr>
          <w:p>
            <w:pPr>
              <w:widowControl/>
              <w:spacing w:line="280" w:lineRule="exact"/>
              <w:jc w:val="center"/>
              <w:textAlignment w:val="center"/>
              <w:rPr>
                <w:rFonts w:ascii="Times New Roman" w:hAnsi="Times New Roman" w:eastAsia="方正仿宋_GBK" w:cs="方正仿宋_GBK"/>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053" w:type="dxa"/>
            <w:noWrap w:val="0"/>
            <w:vAlign w:val="center"/>
          </w:tcPr>
          <w:p>
            <w:pPr>
              <w:widowControl/>
              <w:spacing w:line="280" w:lineRule="exact"/>
              <w:jc w:val="center"/>
              <w:textAlignment w:val="top"/>
              <w:rPr>
                <w:rFonts w:ascii="Times New Roman" w:hAnsi="Times New Roman" w:eastAsia="方正仿宋_GBK" w:cs="方正仿宋_GBK"/>
                <w:color w:val="FF0000"/>
                <w:szCs w:val="21"/>
              </w:rPr>
            </w:pPr>
            <w:r>
              <w:rPr>
                <w:rFonts w:hint="eastAsia" w:ascii="Times New Roman" w:hAnsi="Times New Roman" w:eastAsia="方正仿宋_GBK" w:cs="方正仿宋_GBK"/>
                <w:color w:val="000000"/>
                <w:kern w:val="0"/>
                <w:szCs w:val="21"/>
                <w:lang w:bidi="ar"/>
              </w:rPr>
              <w:t>喜旱莲子草（空心莲子草）</w:t>
            </w:r>
          </w:p>
        </w:tc>
        <w:tc>
          <w:tcPr>
            <w:tcW w:w="2074" w:type="dxa"/>
            <w:noWrap w:val="0"/>
            <w:vAlign w:val="center"/>
          </w:tcPr>
          <w:p>
            <w:pPr>
              <w:widowControl/>
              <w:spacing w:line="280" w:lineRule="exact"/>
              <w:jc w:val="center"/>
              <w:textAlignment w:val="top"/>
              <w:rPr>
                <w:rFonts w:ascii="Times New Roman" w:hAnsi="Times New Roman" w:eastAsia="方正仿宋_GBK" w:cs="方正仿宋_GBK"/>
                <w:color w:val="FF0000"/>
                <w:szCs w:val="21"/>
              </w:rPr>
            </w:pPr>
            <w:r>
              <w:rPr>
                <w:rFonts w:hint="eastAsia" w:ascii="Times New Roman" w:hAnsi="Times New Roman" w:eastAsia="方正仿宋_GBK" w:cs="方正仿宋_GBK"/>
                <w:i/>
                <w:iCs/>
                <w:color w:val="000000"/>
                <w:kern w:val="0"/>
                <w:szCs w:val="21"/>
                <w:lang w:bidi="ar"/>
              </w:rPr>
              <w:t>Alternanthera philoxeroides</w:t>
            </w:r>
            <w:r>
              <w:rPr>
                <w:rFonts w:hint="eastAsia" w:ascii="Times New Roman" w:hAnsi="Times New Roman" w:eastAsia="方正仿宋_GBK" w:cs="方正仿宋_GBK"/>
                <w:color w:val="000000"/>
                <w:szCs w:val="21"/>
                <w:lang w:bidi="ar"/>
              </w:rPr>
              <w:t xml:space="preserve"> （Mart.） Griseb.</w:t>
            </w:r>
          </w:p>
        </w:tc>
        <w:tc>
          <w:tcPr>
            <w:tcW w:w="911" w:type="dxa"/>
            <w:noWrap w:val="0"/>
            <w:vAlign w:val="center"/>
          </w:tcPr>
          <w:p>
            <w:pPr>
              <w:spacing w:line="280" w:lineRule="exact"/>
              <w:jc w:val="center"/>
              <w:rPr>
                <w:rFonts w:ascii="Times New Roman" w:hAnsi="Times New Roman" w:eastAsia="方正仿宋_GBK" w:cs="方正仿宋_GBK"/>
                <w:color w:val="FF0000"/>
                <w:szCs w:val="21"/>
              </w:rPr>
            </w:pPr>
          </w:p>
        </w:tc>
        <w:tc>
          <w:tcPr>
            <w:tcW w:w="3496" w:type="dxa"/>
            <w:noWrap w:val="0"/>
            <w:vAlign w:val="center"/>
          </w:tcPr>
          <w:p>
            <w:pPr>
              <w:widowControl/>
              <w:spacing w:line="280" w:lineRule="exact"/>
              <w:jc w:val="center"/>
              <w:textAlignment w:val="center"/>
              <w:rPr>
                <w:rFonts w:ascii="Times New Roman" w:hAnsi="Times New Roman" w:eastAsia="方正仿宋_GBK" w:cs="方正仿宋_GBK"/>
                <w:color w:val="000000"/>
                <w:kern w:val="0"/>
                <w:szCs w:val="21"/>
                <w:lang w:bidi="ar"/>
              </w:rPr>
            </w:pPr>
            <w:r>
              <w:rPr>
                <w:rFonts w:hint="eastAsia" w:ascii="Times New Roman" w:hAnsi="Times New Roman" w:eastAsia="方正仿宋_GBK" w:cs="方正仿宋_GBK"/>
                <w:color w:val="000000"/>
                <w:kern w:val="0"/>
                <w:szCs w:val="21"/>
                <w:lang w:bidi="ar"/>
              </w:rPr>
              <w:t>金凤镇、大通镇</w:t>
            </w:r>
          </w:p>
        </w:tc>
        <w:tc>
          <w:tcPr>
            <w:tcW w:w="1008" w:type="dxa"/>
            <w:noWrap w:val="0"/>
            <w:vAlign w:val="center"/>
          </w:tcPr>
          <w:p>
            <w:pPr>
              <w:widowControl/>
              <w:spacing w:line="280" w:lineRule="exact"/>
              <w:jc w:val="center"/>
              <w:textAlignment w:val="center"/>
              <w:rPr>
                <w:rFonts w:ascii="Times New Roman" w:hAnsi="Times New Roman" w:eastAsia="方正仿宋_GBK" w:cs="方正仿宋_GBK"/>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053" w:type="dxa"/>
            <w:noWrap w:val="0"/>
            <w:vAlign w:val="center"/>
          </w:tcPr>
          <w:p>
            <w:pPr>
              <w:spacing w:line="28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鬼针草（三叶鬼针草）</w:t>
            </w:r>
          </w:p>
        </w:tc>
        <w:tc>
          <w:tcPr>
            <w:tcW w:w="2074" w:type="dxa"/>
            <w:noWrap w:val="0"/>
            <w:vAlign w:val="center"/>
          </w:tcPr>
          <w:p>
            <w:pPr>
              <w:spacing w:line="28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i/>
                <w:iCs/>
                <w:color w:val="000000"/>
                <w:szCs w:val="21"/>
              </w:rPr>
              <w:t>Bidens pilosa</w:t>
            </w:r>
            <w:r>
              <w:rPr>
                <w:rFonts w:hint="eastAsia" w:ascii="Times New Roman" w:hAnsi="Times New Roman" w:eastAsia="方正仿宋_GBK" w:cs="方正仿宋_GBK"/>
                <w:color w:val="000000"/>
                <w:szCs w:val="21"/>
              </w:rPr>
              <w:t xml:space="preserve"> L.</w:t>
            </w:r>
          </w:p>
        </w:tc>
        <w:tc>
          <w:tcPr>
            <w:tcW w:w="911" w:type="dxa"/>
            <w:noWrap w:val="0"/>
            <w:vAlign w:val="center"/>
          </w:tcPr>
          <w:p>
            <w:pPr>
              <w:spacing w:line="280" w:lineRule="exact"/>
              <w:jc w:val="center"/>
              <w:rPr>
                <w:rFonts w:ascii="Times New Roman" w:hAnsi="Times New Roman" w:eastAsia="方正仿宋_GBK" w:cs="方正仿宋_GBK"/>
                <w:i/>
                <w:iCs/>
                <w:color w:val="000000"/>
                <w:szCs w:val="21"/>
              </w:rPr>
            </w:pPr>
          </w:p>
        </w:tc>
        <w:tc>
          <w:tcPr>
            <w:tcW w:w="3496" w:type="dxa"/>
            <w:noWrap w:val="0"/>
            <w:vAlign w:val="center"/>
          </w:tcPr>
          <w:p>
            <w:pPr>
              <w:widowControl/>
              <w:spacing w:line="280" w:lineRule="exact"/>
              <w:jc w:val="center"/>
              <w:textAlignment w:val="center"/>
              <w:rPr>
                <w:rFonts w:ascii="Times New Roman" w:hAnsi="Times New Roman" w:eastAsia="方正仿宋_GBK" w:cs="方正仿宋_GBK"/>
                <w:color w:val="000000"/>
                <w:kern w:val="0"/>
                <w:szCs w:val="21"/>
                <w:lang w:bidi="ar"/>
              </w:rPr>
            </w:pPr>
            <w:r>
              <w:rPr>
                <w:rFonts w:hint="eastAsia" w:ascii="Times New Roman" w:hAnsi="Times New Roman" w:eastAsia="方正仿宋_GBK" w:cs="方正仿宋_GBK"/>
                <w:color w:val="000000"/>
                <w:kern w:val="0"/>
                <w:szCs w:val="21"/>
                <w:lang w:bidi="ar"/>
              </w:rPr>
              <w:t>一立</w:t>
            </w:r>
          </w:p>
        </w:tc>
        <w:tc>
          <w:tcPr>
            <w:tcW w:w="1008" w:type="dxa"/>
            <w:noWrap w:val="0"/>
            <w:vAlign w:val="center"/>
          </w:tcPr>
          <w:p>
            <w:pPr>
              <w:spacing w:line="280" w:lineRule="exact"/>
              <w:jc w:val="center"/>
              <w:rPr>
                <w:rFonts w:ascii="Times New Roman" w:hAnsi="Times New Roman" w:eastAsia="方正仿宋_GBK" w:cs="方正仿宋_GBK"/>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053" w:type="dxa"/>
            <w:noWrap w:val="0"/>
            <w:vAlign w:val="center"/>
          </w:tcPr>
          <w:p>
            <w:pPr>
              <w:spacing w:line="280" w:lineRule="exact"/>
              <w:jc w:val="center"/>
              <w:rPr>
                <w:rFonts w:ascii="Times New Roman" w:hAnsi="Times New Roman" w:eastAsia="方正仿宋_GBK" w:cs="方正仿宋_GBK"/>
                <w:color w:val="FF0000"/>
                <w:szCs w:val="21"/>
              </w:rPr>
            </w:pPr>
            <w:r>
              <w:rPr>
                <w:rFonts w:hint="eastAsia" w:ascii="Times New Roman" w:hAnsi="Times New Roman" w:eastAsia="方正仿宋_GBK" w:cs="方正仿宋_GBK"/>
                <w:color w:val="000000"/>
                <w:szCs w:val="21"/>
              </w:rPr>
              <w:t>钻叶紫菀</w:t>
            </w:r>
          </w:p>
        </w:tc>
        <w:tc>
          <w:tcPr>
            <w:tcW w:w="2074" w:type="dxa"/>
            <w:noWrap w:val="0"/>
            <w:vAlign w:val="center"/>
          </w:tcPr>
          <w:p>
            <w:pPr>
              <w:spacing w:line="280" w:lineRule="exact"/>
              <w:jc w:val="center"/>
              <w:rPr>
                <w:rFonts w:ascii="Times New Roman" w:hAnsi="Times New Roman" w:eastAsia="方正仿宋_GBK" w:cs="方正仿宋_GBK"/>
                <w:color w:val="FF0000"/>
                <w:szCs w:val="21"/>
              </w:rPr>
            </w:pPr>
            <w:r>
              <w:rPr>
                <w:rFonts w:hint="eastAsia" w:ascii="Times New Roman" w:hAnsi="Times New Roman" w:eastAsia="方正仿宋_GBK" w:cs="方正仿宋_GBK"/>
                <w:i/>
                <w:iCs/>
                <w:color w:val="000000"/>
                <w:szCs w:val="21"/>
              </w:rPr>
              <w:t>Symphyotrichum subulatum</w:t>
            </w:r>
            <w:r>
              <w:rPr>
                <w:rFonts w:hint="eastAsia" w:ascii="Times New Roman" w:hAnsi="Times New Roman" w:eastAsia="方正仿宋_GBK" w:cs="方正仿宋_GBK"/>
                <w:color w:val="000000"/>
                <w:szCs w:val="21"/>
              </w:rPr>
              <w:t xml:space="preserve"> （Michx.） G. L. Nesom</w:t>
            </w:r>
          </w:p>
        </w:tc>
        <w:tc>
          <w:tcPr>
            <w:tcW w:w="911" w:type="dxa"/>
            <w:noWrap w:val="0"/>
            <w:vAlign w:val="center"/>
          </w:tcPr>
          <w:p>
            <w:pPr>
              <w:spacing w:line="280" w:lineRule="exact"/>
              <w:jc w:val="center"/>
              <w:rPr>
                <w:rFonts w:ascii="Times New Roman" w:hAnsi="Times New Roman" w:eastAsia="方正仿宋_GBK" w:cs="方正仿宋_GBK"/>
                <w:color w:val="FF0000"/>
                <w:szCs w:val="21"/>
              </w:rPr>
            </w:pPr>
          </w:p>
        </w:tc>
        <w:tc>
          <w:tcPr>
            <w:tcW w:w="3496" w:type="dxa"/>
            <w:noWrap w:val="0"/>
            <w:vAlign w:val="center"/>
          </w:tcPr>
          <w:p>
            <w:pPr>
              <w:widowControl/>
              <w:spacing w:line="280" w:lineRule="exact"/>
              <w:jc w:val="center"/>
              <w:textAlignment w:val="center"/>
              <w:rPr>
                <w:rFonts w:ascii="Times New Roman" w:hAnsi="Times New Roman" w:eastAsia="方正仿宋_GBK" w:cs="方正仿宋_GBK"/>
                <w:color w:val="000000"/>
                <w:kern w:val="0"/>
                <w:szCs w:val="21"/>
                <w:lang w:bidi="ar"/>
              </w:rPr>
            </w:pPr>
            <w:r>
              <w:rPr>
                <w:rFonts w:hint="eastAsia" w:ascii="Times New Roman" w:hAnsi="Times New Roman" w:eastAsia="方正仿宋_GBK" w:cs="方正仿宋_GBK"/>
                <w:color w:val="000000"/>
                <w:kern w:val="0"/>
                <w:szCs w:val="21"/>
                <w:lang w:bidi="ar"/>
              </w:rPr>
              <w:t>安平</w:t>
            </w:r>
          </w:p>
        </w:tc>
        <w:tc>
          <w:tcPr>
            <w:tcW w:w="1008" w:type="dxa"/>
            <w:noWrap w:val="0"/>
            <w:vAlign w:val="center"/>
          </w:tcPr>
          <w:p>
            <w:pPr>
              <w:spacing w:line="280" w:lineRule="exact"/>
              <w:jc w:val="center"/>
              <w:rPr>
                <w:rFonts w:ascii="Times New Roman" w:hAnsi="Times New Roman" w:eastAsia="方正仿宋_GBK" w:cs="方正仿宋_GBK"/>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053" w:type="dxa"/>
            <w:noWrap w:val="0"/>
            <w:vAlign w:val="center"/>
          </w:tcPr>
          <w:p>
            <w:pPr>
              <w:widowControl/>
              <w:spacing w:line="280" w:lineRule="exact"/>
              <w:jc w:val="center"/>
              <w:textAlignment w:val="center"/>
              <w:rPr>
                <w:rFonts w:ascii="Times New Roman" w:hAnsi="Times New Roman" w:eastAsia="方正仿宋_GBK" w:cs="方正仿宋_GBK"/>
                <w:color w:val="000000"/>
                <w:szCs w:val="21"/>
              </w:rPr>
            </w:pPr>
            <w:r>
              <w:rPr>
                <w:rFonts w:hint="eastAsia" w:ascii="Times New Roman" w:hAnsi="Times New Roman" w:eastAsia="方正仿宋_GBK" w:cs="方正仿宋_GBK"/>
                <w:color w:val="000000"/>
                <w:kern w:val="0"/>
                <w:szCs w:val="21"/>
              </w:rPr>
              <w:t>瓜实蝇</w:t>
            </w:r>
          </w:p>
        </w:tc>
        <w:tc>
          <w:tcPr>
            <w:tcW w:w="2074" w:type="dxa"/>
            <w:noWrap w:val="0"/>
            <w:vAlign w:val="center"/>
          </w:tcPr>
          <w:p>
            <w:pPr>
              <w:widowControl/>
              <w:spacing w:line="280" w:lineRule="exact"/>
              <w:jc w:val="center"/>
              <w:textAlignment w:val="center"/>
              <w:rPr>
                <w:rFonts w:ascii="Times New Roman" w:hAnsi="Times New Roman" w:eastAsia="方正仿宋_GBK" w:cs="方正仿宋_GBK"/>
                <w:i/>
                <w:iCs/>
                <w:color w:val="000000"/>
                <w:szCs w:val="21"/>
              </w:rPr>
            </w:pPr>
            <w:r>
              <w:rPr>
                <w:rFonts w:hint="eastAsia" w:ascii="Times New Roman" w:hAnsi="Times New Roman" w:eastAsia="方正仿宋_GBK" w:cs="方正仿宋_GBK"/>
                <w:i/>
                <w:iCs/>
                <w:color w:val="000000"/>
                <w:kern w:val="0"/>
                <w:szCs w:val="21"/>
              </w:rPr>
              <w:t xml:space="preserve">Bactrocera cucurbitae </w:t>
            </w:r>
            <w:r>
              <w:rPr>
                <w:rFonts w:hint="eastAsia" w:ascii="Times New Roman" w:hAnsi="Times New Roman" w:eastAsia="方正仿宋_GBK" w:cs="方正仿宋_GBK"/>
                <w:color w:val="000000"/>
                <w:kern w:val="0"/>
                <w:szCs w:val="21"/>
              </w:rPr>
              <w:t>（Coquillett）</w:t>
            </w:r>
          </w:p>
        </w:tc>
        <w:tc>
          <w:tcPr>
            <w:tcW w:w="911" w:type="dxa"/>
            <w:noWrap w:val="0"/>
            <w:vAlign w:val="center"/>
          </w:tcPr>
          <w:p>
            <w:pPr>
              <w:spacing w:line="280" w:lineRule="exact"/>
              <w:jc w:val="center"/>
              <w:rPr>
                <w:rFonts w:ascii="Times New Roman" w:hAnsi="Times New Roman" w:eastAsia="方正仿宋_GBK" w:cs="方正仿宋_GBK"/>
                <w:color w:val="FF0000"/>
                <w:szCs w:val="21"/>
              </w:rPr>
            </w:pPr>
          </w:p>
        </w:tc>
        <w:tc>
          <w:tcPr>
            <w:tcW w:w="3496" w:type="dxa"/>
            <w:noWrap w:val="0"/>
            <w:vAlign w:val="center"/>
          </w:tcPr>
          <w:p>
            <w:pPr>
              <w:widowControl/>
              <w:spacing w:line="280" w:lineRule="exact"/>
              <w:jc w:val="center"/>
              <w:textAlignment w:val="center"/>
              <w:rPr>
                <w:rFonts w:ascii="Times New Roman" w:hAnsi="Times New Roman" w:eastAsia="方正仿宋_GBK" w:cs="方正仿宋_GBK"/>
                <w:color w:val="000000"/>
                <w:kern w:val="0"/>
                <w:szCs w:val="21"/>
                <w:lang w:bidi="ar"/>
              </w:rPr>
            </w:pPr>
            <w:r>
              <w:rPr>
                <w:rFonts w:hint="eastAsia" w:ascii="Times New Roman" w:hAnsi="Times New Roman" w:eastAsia="方正仿宋_GBK" w:cs="方正仿宋_GBK"/>
                <w:color w:val="000000"/>
                <w:kern w:val="0"/>
                <w:szCs w:val="21"/>
                <w:lang w:bidi="ar"/>
              </w:rPr>
              <w:t>金宝</w:t>
            </w:r>
          </w:p>
        </w:tc>
        <w:tc>
          <w:tcPr>
            <w:tcW w:w="1008" w:type="dxa"/>
            <w:noWrap w:val="0"/>
            <w:vAlign w:val="center"/>
          </w:tcPr>
          <w:p>
            <w:pPr>
              <w:spacing w:line="280" w:lineRule="exact"/>
              <w:jc w:val="center"/>
              <w:rPr>
                <w:rFonts w:ascii="Times New Roman" w:hAnsi="Times New Roman" w:eastAsia="方正仿宋_GBK" w:cs="方正仿宋_GBK"/>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053" w:type="dxa"/>
            <w:noWrap w:val="0"/>
            <w:vAlign w:val="center"/>
          </w:tcPr>
          <w:p>
            <w:pPr>
              <w:widowControl/>
              <w:spacing w:line="280" w:lineRule="exact"/>
              <w:jc w:val="center"/>
              <w:textAlignment w:val="center"/>
              <w:rPr>
                <w:rFonts w:ascii="Times New Roman" w:hAnsi="Times New Roman" w:eastAsia="方正仿宋_GBK" w:cs="方正仿宋_GBK"/>
                <w:color w:val="000000"/>
                <w:kern w:val="0"/>
                <w:szCs w:val="21"/>
                <w:lang w:bidi="ar"/>
              </w:rPr>
            </w:pPr>
            <w:r>
              <w:rPr>
                <w:rFonts w:hint="eastAsia" w:ascii="Times New Roman" w:hAnsi="Times New Roman" w:eastAsia="方正仿宋_GBK" w:cs="方正仿宋_GBK"/>
                <w:color w:val="000000"/>
                <w:kern w:val="0"/>
                <w:szCs w:val="21"/>
                <w:lang w:bidi="ar"/>
              </w:rPr>
              <w:t>桔小实蝇</w:t>
            </w:r>
          </w:p>
        </w:tc>
        <w:tc>
          <w:tcPr>
            <w:tcW w:w="2074" w:type="dxa"/>
            <w:noWrap w:val="0"/>
            <w:vAlign w:val="center"/>
          </w:tcPr>
          <w:p>
            <w:pPr>
              <w:widowControl/>
              <w:spacing w:line="280" w:lineRule="exact"/>
              <w:jc w:val="center"/>
              <w:textAlignment w:val="center"/>
              <w:rPr>
                <w:rFonts w:ascii="Times New Roman" w:hAnsi="Times New Roman" w:eastAsia="方正仿宋_GBK" w:cs="方正仿宋_GBK"/>
                <w:i/>
                <w:iCs/>
                <w:color w:val="000000"/>
                <w:szCs w:val="21"/>
              </w:rPr>
            </w:pPr>
            <w:r>
              <w:rPr>
                <w:rFonts w:hint="eastAsia" w:ascii="Times New Roman" w:hAnsi="Times New Roman" w:eastAsia="方正仿宋_GBK" w:cs="方正仿宋_GBK"/>
                <w:i/>
                <w:iCs/>
                <w:color w:val="000000"/>
                <w:kern w:val="0"/>
                <w:szCs w:val="21"/>
              </w:rPr>
              <w:t>Bactrocera dorsalis</w:t>
            </w:r>
            <w:r>
              <w:rPr>
                <w:rFonts w:hint="eastAsia" w:ascii="Times New Roman" w:hAnsi="Times New Roman" w:eastAsia="方正仿宋_GBK" w:cs="方正仿宋_GBK"/>
                <w:color w:val="000000"/>
                <w:kern w:val="0"/>
                <w:szCs w:val="21"/>
              </w:rPr>
              <w:t xml:space="preserve"> Hendel</w:t>
            </w:r>
          </w:p>
        </w:tc>
        <w:tc>
          <w:tcPr>
            <w:tcW w:w="911" w:type="dxa"/>
            <w:noWrap w:val="0"/>
            <w:vAlign w:val="center"/>
          </w:tcPr>
          <w:p>
            <w:pPr>
              <w:spacing w:line="280" w:lineRule="exact"/>
              <w:jc w:val="center"/>
              <w:rPr>
                <w:rFonts w:ascii="Times New Roman" w:hAnsi="Times New Roman" w:eastAsia="方正仿宋_GBK" w:cs="方正仿宋_GBK"/>
                <w:color w:val="FF0000"/>
                <w:szCs w:val="21"/>
              </w:rPr>
            </w:pPr>
          </w:p>
        </w:tc>
        <w:tc>
          <w:tcPr>
            <w:tcW w:w="3496" w:type="dxa"/>
            <w:noWrap w:val="0"/>
            <w:vAlign w:val="center"/>
          </w:tcPr>
          <w:p>
            <w:pPr>
              <w:widowControl/>
              <w:spacing w:line="280" w:lineRule="exact"/>
              <w:jc w:val="center"/>
              <w:textAlignment w:val="center"/>
              <w:rPr>
                <w:rFonts w:ascii="Times New Roman" w:hAnsi="Times New Roman" w:eastAsia="方正仿宋_GBK" w:cs="方正仿宋_GBK"/>
                <w:color w:val="000000"/>
                <w:kern w:val="0"/>
                <w:szCs w:val="21"/>
                <w:lang w:bidi="ar"/>
              </w:rPr>
            </w:pPr>
            <w:r>
              <w:rPr>
                <w:rFonts w:hint="eastAsia" w:ascii="Times New Roman" w:hAnsi="Times New Roman" w:eastAsia="方正仿宋_GBK" w:cs="方正仿宋_GBK"/>
                <w:color w:val="000000"/>
                <w:kern w:val="0"/>
                <w:szCs w:val="21"/>
                <w:lang w:bidi="ar"/>
              </w:rPr>
              <w:t>金宝</w:t>
            </w:r>
          </w:p>
        </w:tc>
        <w:tc>
          <w:tcPr>
            <w:tcW w:w="1008" w:type="dxa"/>
            <w:noWrap w:val="0"/>
            <w:vAlign w:val="center"/>
          </w:tcPr>
          <w:p>
            <w:pPr>
              <w:spacing w:line="280" w:lineRule="exact"/>
              <w:jc w:val="center"/>
              <w:rPr>
                <w:rFonts w:ascii="Times New Roman" w:hAnsi="Times New Roman" w:eastAsia="方正仿宋_GBK" w:cs="方正仿宋_GBK"/>
                <w:color w:val="FF0000"/>
                <w:szCs w:val="21"/>
              </w:rPr>
            </w:pPr>
          </w:p>
        </w:tc>
      </w:tr>
    </w:tbl>
    <w:p>
      <w:pPr>
        <w:spacing w:line="560" w:lineRule="exact"/>
        <w:rPr>
          <w:rFonts w:hint="eastAsia" w:ascii="Times New Roman" w:hAnsi="Times New Roman" w:eastAsia="方正黑体_GBK" w:cs="方正黑体_GBK"/>
          <w:sz w:val="32"/>
          <w:szCs w:val="32"/>
        </w:rPr>
      </w:pPr>
      <w:r>
        <w:rPr>
          <w:rFonts w:hint="eastAsia" w:ascii="Times New Roman" w:hAnsi="Times New Roman" w:eastAsia="方正黑体_GBK" w:cs="方正黑体_GBK"/>
          <w:sz w:val="32"/>
          <w:szCs w:val="32"/>
        </w:rPr>
        <w:t>附件2—1</w:t>
      </w:r>
    </w:p>
    <w:p>
      <w:pPr>
        <w:spacing w:line="560" w:lineRule="exact"/>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嘉陵区外来入侵物种普查（试点）工作组名单</w:t>
      </w:r>
    </w:p>
    <w:p>
      <w:pPr>
        <w:spacing w:line="560" w:lineRule="exact"/>
        <w:ind w:firstLine="640" w:firstLineChars="200"/>
        <w:rPr>
          <w:rFonts w:ascii="Times New Roman" w:hAnsi="Times New Roman" w:eastAsia="方正仿宋_GBK" w:cs="方正仿宋_GBK"/>
          <w:sz w:val="32"/>
          <w:szCs w:val="32"/>
        </w:rPr>
      </w:pP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为顺利开展外来入侵物种普查（试点）工作，根据四川省农业农村厅对四川省外来入侵物种普查（试点）工作的要求,特成立嘉陵区外来入侵物种普查（试点）工作组。普查工作组委托第三方服务企业具体实施普查工作。</w:t>
      </w:r>
    </w:p>
    <w:p>
      <w:pPr>
        <w:spacing w:line="560" w:lineRule="exact"/>
        <w:ind w:firstLine="640" w:firstLineChars="200"/>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一、嘉陵区外来入侵物种普查（试点）工作组</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5"/>
        <w:gridCol w:w="1730"/>
        <w:gridCol w:w="5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noWrap w:val="0"/>
            <w:vAlign w:val="center"/>
          </w:tcPr>
          <w:p>
            <w:pPr>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组  长</w:t>
            </w: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苟会平</w:t>
            </w:r>
          </w:p>
        </w:tc>
        <w:tc>
          <w:tcPr>
            <w:tcW w:w="5323" w:type="dxa"/>
            <w:noWrap w:val="0"/>
            <w:vAlign w:val="center"/>
          </w:tcPr>
          <w:p>
            <w:pPr>
              <w:rPr>
                <w:rFonts w:ascii="Times New Roman" w:hAnsi="Times New Roman" w:eastAsia="方正仿宋_GBK" w:cs="方正仿宋_GBK"/>
                <w:sz w:val="24"/>
                <w:szCs w:val="24"/>
              </w:rPr>
            </w:pPr>
            <w:r>
              <w:rPr>
                <w:rStyle w:val="96"/>
                <w:rFonts w:hint="eastAsia" w:ascii="Times New Roman" w:hAnsi="Times New Roman" w:eastAsia="方正仿宋_GBK" w:cs="方正仿宋_GBK"/>
                <w:sz w:val="24"/>
                <w:szCs w:val="24"/>
              </w:rPr>
              <w:t>南充市嘉陵区农业农村局局长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restart"/>
            <w:noWrap w:val="0"/>
            <w:vAlign w:val="center"/>
          </w:tcPr>
          <w:p>
            <w:pPr>
              <w:jc w:val="center"/>
              <w:rPr>
                <w:rFonts w:ascii="Times New Roman" w:hAnsi="Times New Roman" w:eastAsia="方正黑体_GBK" w:cs="方正黑体_GBK"/>
                <w:sz w:val="24"/>
                <w:szCs w:val="24"/>
              </w:rPr>
            </w:pPr>
            <w:r>
              <w:rPr>
                <w:rFonts w:hint="eastAsia" w:ascii="Times New Roman" w:hAnsi="Times New Roman" w:eastAsia="方正黑体_GBK" w:cs="方正黑体_GBK"/>
                <w:color w:val="000000"/>
                <w:kern w:val="0"/>
                <w:sz w:val="24"/>
                <w:szCs w:val="24"/>
                <w:lang w:bidi="ar"/>
              </w:rPr>
              <w:t>副组长</w:t>
            </w: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邓丽琼</w:t>
            </w:r>
          </w:p>
        </w:tc>
        <w:tc>
          <w:tcPr>
            <w:tcW w:w="5323" w:type="dxa"/>
            <w:noWrap w:val="0"/>
            <w:vAlign w:val="center"/>
          </w:tcPr>
          <w:p>
            <w:pP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南充市嘉陵区农业农村局副局长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continue"/>
            <w:noWrap w:val="0"/>
            <w:vAlign w:val="center"/>
          </w:tcPr>
          <w:p>
            <w:pPr>
              <w:jc w:val="center"/>
              <w:rPr>
                <w:rFonts w:ascii="Times New Roman" w:hAnsi="Times New Roman" w:eastAsia="方正黑体_GBK" w:cs="方正黑体_GBK"/>
                <w:sz w:val="24"/>
                <w:szCs w:val="24"/>
              </w:rPr>
            </w:pP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陈东海</w:t>
            </w:r>
          </w:p>
        </w:tc>
        <w:tc>
          <w:tcPr>
            <w:tcW w:w="5323" w:type="dxa"/>
            <w:noWrap w:val="0"/>
            <w:vAlign w:val="center"/>
          </w:tcPr>
          <w:p>
            <w:pP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嘉农领办专职副主任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restart"/>
            <w:noWrap w:val="0"/>
            <w:vAlign w:val="center"/>
          </w:tcPr>
          <w:p>
            <w:pPr>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成  员</w:t>
            </w: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宋  文</w:t>
            </w:r>
          </w:p>
        </w:tc>
        <w:tc>
          <w:tcPr>
            <w:tcW w:w="5323" w:type="dxa"/>
            <w:noWrap w:val="0"/>
            <w:vAlign w:val="center"/>
          </w:tcPr>
          <w:p>
            <w:pP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南充市嘉陵区植保植检站站长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continue"/>
            <w:noWrap w:val="0"/>
            <w:vAlign w:val="center"/>
          </w:tcPr>
          <w:p>
            <w:pPr>
              <w:jc w:val="center"/>
              <w:rPr>
                <w:rFonts w:ascii="Times New Roman" w:hAnsi="Times New Roman" w:eastAsia="方正仿宋_GBK" w:cs="方正仿宋_GBK"/>
                <w:sz w:val="24"/>
                <w:szCs w:val="24"/>
              </w:rPr>
            </w:pP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肖  杨</w:t>
            </w:r>
          </w:p>
        </w:tc>
        <w:tc>
          <w:tcPr>
            <w:tcW w:w="5323" w:type="dxa"/>
            <w:noWrap w:val="0"/>
            <w:vAlign w:val="center"/>
          </w:tcPr>
          <w:p>
            <w:pP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南充市嘉陵区农业产业发展中心水产负责人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continue"/>
            <w:noWrap w:val="0"/>
            <w:vAlign w:val="center"/>
          </w:tcPr>
          <w:p>
            <w:pPr>
              <w:jc w:val="center"/>
              <w:rPr>
                <w:rFonts w:ascii="Times New Roman" w:hAnsi="Times New Roman" w:eastAsia="方正仿宋_GBK" w:cs="方正仿宋_GBK"/>
                <w:sz w:val="24"/>
                <w:szCs w:val="24"/>
              </w:rPr>
            </w:pP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田  钰</w:t>
            </w:r>
          </w:p>
        </w:tc>
        <w:tc>
          <w:tcPr>
            <w:tcW w:w="5323" w:type="dxa"/>
            <w:noWrap w:val="0"/>
            <w:vAlign w:val="center"/>
          </w:tcPr>
          <w:p>
            <w:pP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南充市嘉陵区农业科教教育服务站站长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continue"/>
            <w:noWrap w:val="0"/>
            <w:vAlign w:val="center"/>
          </w:tcPr>
          <w:p>
            <w:pPr>
              <w:jc w:val="center"/>
              <w:rPr>
                <w:rFonts w:ascii="Times New Roman" w:hAnsi="Times New Roman" w:eastAsia="方正仿宋_GBK" w:cs="方正仿宋_GBK"/>
                <w:sz w:val="24"/>
                <w:szCs w:val="24"/>
              </w:rPr>
            </w:pP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周莉嫣</w:t>
            </w:r>
          </w:p>
        </w:tc>
        <w:tc>
          <w:tcPr>
            <w:tcW w:w="5323" w:type="dxa"/>
            <w:noWrap w:val="0"/>
            <w:vAlign w:val="center"/>
          </w:tcPr>
          <w:p>
            <w:pP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南充市嘉陵区植保植检站工作人员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continue"/>
            <w:noWrap w:val="0"/>
            <w:vAlign w:val="center"/>
          </w:tcPr>
          <w:p>
            <w:pPr>
              <w:jc w:val="center"/>
              <w:rPr>
                <w:rFonts w:ascii="Times New Roman" w:hAnsi="Times New Roman" w:eastAsia="方正仿宋_GBK" w:cs="方正仿宋_GBK"/>
                <w:sz w:val="24"/>
                <w:szCs w:val="24"/>
              </w:rPr>
            </w:pP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李  琪</w:t>
            </w:r>
          </w:p>
        </w:tc>
        <w:tc>
          <w:tcPr>
            <w:tcW w:w="5323" w:type="dxa"/>
            <w:noWrap w:val="0"/>
            <w:vAlign w:val="center"/>
          </w:tcPr>
          <w:p>
            <w:pPr>
              <w:adjustRightInd w:val="0"/>
              <w:snapToGrid w:val="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南充市嘉陵区植保植检站工作人员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continue"/>
            <w:noWrap w:val="0"/>
            <w:vAlign w:val="center"/>
          </w:tcPr>
          <w:p>
            <w:pPr>
              <w:jc w:val="center"/>
              <w:rPr>
                <w:rFonts w:ascii="Times New Roman" w:hAnsi="Times New Roman" w:eastAsia="方正仿宋_GBK" w:cs="方正仿宋_GBK"/>
                <w:sz w:val="24"/>
                <w:szCs w:val="24"/>
              </w:rPr>
            </w:pP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张国华</w:t>
            </w:r>
          </w:p>
        </w:tc>
        <w:tc>
          <w:tcPr>
            <w:tcW w:w="5323" w:type="dxa"/>
            <w:noWrap w:val="0"/>
            <w:vAlign w:val="center"/>
          </w:tcPr>
          <w:p>
            <w:pPr>
              <w:adjustRightInd w:val="0"/>
              <w:snapToGrid w:val="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南充市嘉陵区植保植检站工作人员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continue"/>
            <w:noWrap w:val="0"/>
            <w:vAlign w:val="center"/>
          </w:tcPr>
          <w:p>
            <w:pPr>
              <w:jc w:val="center"/>
              <w:rPr>
                <w:rFonts w:ascii="Times New Roman" w:hAnsi="Times New Roman" w:eastAsia="方正仿宋_GBK" w:cs="方正仿宋_GBK"/>
                <w:sz w:val="24"/>
                <w:szCs w:val="24"/>
              </w:rPr>
            </w:pP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赵  洲</w:t>
            </w:r>
          </w:p>
        </w:tc>
        <w:tc>
          <w:tcPr>
            <w:tcW w:w="5323" w:type="dxa"/>
            <w:noWrap w:val="0"/>
            <w:vAlign w:val="center"/>
          </w:tcPr>
          <w:p>
            <w:pPr>
              <w:adjustRightInd w:val="0"/>
              <w:snapToGrid w:val="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南充市嘉陵区植保植检站工作人员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continue"/>
            <w:noWrap w:val="0"/>
            <w:vAlign w:val="center"/>
          </w:tcPr>
          <w:p>
            <w:pPr>
              <w:jc w:val="center"/>
              <w:rPr>
                <w:rFonts w:ascii="Times New Roman" w:hAnsi="Times New Roman" w:eastAsia="方正仿宋_GBK" w:cs="方正仿宋_GBK"/>
                <w:sz w:val="24"/>
                <w:szCs w:val="24"/>
              </w:rPr>
            </w:pP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张  坤</w:t>
            </w:r>
          </w:p>
        </w:tc>
        <w:tc>
          <w:tcPr>
            <w:tcW w:w="5323" w:type="dxa"/>
            <w:noWrap w:val="0"/>
            <w:vAlign w:val="center"/>
          </w:tcPr>
          <w:p>
            <w:pPr>
              <w:adjustRightInd w:val="0"/>
              <w:snapToGrid w:val="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南充市嘉陵区农业产业发展中心工作人员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continue"/>
            <w:noWrap w:val="0"/>
            <w:vAlign w:val="center"/>
          </w:tcPr>
          <w:p>
            <w:pPr>
              <w:jc w:val="center"/>
              <w:rPr>
                <w:rFonts w:ascii="Times New Roman" w:hAnsi="Times New Roman" w:eastAsia="方正仿宋_GBK" w:cs="方正仿宋_GBK"/>
                <w:sz w:val="24"/>
                <w:szCs w:val="24"/>
              </w:rPr>
            </w:pP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李  成</w:t>
            </w:r>
          </w:p>
        </w:tc>
        <w:tc>
          <w:tcPr>
            <w:tcW w:w="5323" w:type="dxa"/>
            <w:noWrap w:val="0"/>
            <w:vAlign w:val="center"/>
          </w:tcPr>
          <w:p>
            <w:pPr>
              <w:adjustRightInd w:val="0"/>
              <w:snapToGrid w:val="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南充市嘉陵区农业产业发展中心工作人员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continue"/>
            <w:noWrap w:val="0"/>
            <w:vAlign w:val="center"/>
          </w:tcPr>
          <w:p>
            <w:pPr>
              <w:jc w:val="center"/>
              <w:rPr>
                <w:rFonts w:ascii="Times New Roman" w:hAnsi="Times New Roman" w:eastAsia="方正仿宋_GBK" w:cs="方正仿宋_GBK"/>
                <w:sz w:val="24"/>
                <w:szCs w:val="24"/>
              </w:rPr>
            </w:pP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张  潇</w:t>
            </w:r>
          </w:p>
        </w:tc>
        <w:tc>
          <w:tcPr>
            <w:tcW w:w="5323" w:type="dxa"/>
            <w:noWrap w:val="0"/>
            <w:vAlign w:val="center"/>
          </w:tcPr>
          <w:p>
            <w:pPr>
              <w:adjustRightInd w:val="0"/>
              <w:snapToGrid w:val="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南充市嘉陵区农业产业发展中心工作人员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continue"/>
            <w:noWrap w:val="0"/>
            <w:vAlign w:val="center"/>
          </w:tcPr>
          <w:p>
            <w:pPr>
              <w:jc w:val="center"/>
              <w:rPr>
                <w:rFonts w:ascii="Times New Roman" w:hAnsi="Times New Roman" w:eastAsia="方正仿宋_GBK" w:cs="方正仿宋_GBK"/>
                <w:sz w:val="24"/>
                <w:szCs w:val="24"/>
              </w:rPr>
            </w:pP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张万红</w:t>
            </w:r>
          </w:p>
        </w:tc>
        <w:tc>
          <w:tcPr>
            <w:tcW w:w="5323" w:type="dxa"/>
            <w:noWrap w:val="0"/>
            <w:vAlign w:val="center"/>
          </w:tcPr>
          <w:p>
            <w:pPr>
              <w:adjustRightInd w:val="0"/>
              <w:snapToGrid w:val="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南充市嘉陵区农业科教教育服务站工作人员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continue"/>
            <w:noWrap w:val="0"/>
            <w:vAlign w:val="center"/>
          </w:tcPr>
          <w:p>
            <w:pPr>
              <w:jc w:val="center"/>
              <w:rPr>
                <w:rFonts w:ascii="Times New Roman" w:hAnsi="Times New Roman" w:eastAsia="方正仿宋_GBK" w:cs="方正仿宋_GBK"/>
                <w:sz w:val="24"/>
                <w:szCs w:val="24"/>
              </w:rPr>
            </w:pP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付  实</w:t>
            </w:r>
          </w:p>
        </w:tc>
        <w:tc>
          <w:tcPr>
            <w:tcW w:w="5323" w:type="dxa"/>
            <w:noWrap w:val="0"/>
            <w:vAlign w:val="center"/>
          </w:tcPr>
          <w:p>
            <w:pP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南充市嘉陵区农业科教教育服务站工作人员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continue"/>
            <w:noWrap w:val="0"/>
            <w:vAlign w:val="center"/>
          </w:tcPr>
          <w:p>
            <w:pPr>
              <w:jc w:val="center"/>
              <w:rPr>
                <w:rFonts w:ascii="Times New Roman" w:hAnsi="Times New Roman" w:eastAsia="方正仿宋_GBK" w:cs="方正仿宋_GBK"/>
                <w:sz w:val="24"/>
                <w:szCs w:val="24"/>
              </w:rPr>
            </w:pP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邓  敏</w:t>
            </w:r>
          </w:p>
        </w:tc>
        <w:tc>
          <w:tcPr>
            <w:tcW w:w="5323" w:type="dxa"/>
            <w:noWrap w:val="0"/>
            <w:vAlign w:val="center"/>
          </w:tcPr>
          <w:p>
            <w:pP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南充市嘉陵区农业科教教育服务站工作人员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5" w:type="dxa"/>
            <w:vMerge w:val="continue"/>
            <w:noWrap w:val="0"/>
            <w:vAlign w:val="center"/>
          </w:tcPr>
          <w:p>
            <w:pPr>
              <w:jc w:val="center"/>
              <w:rPr>
                <w:rFonts w:ascii="Times New Roman" w:hAnsi="Times New Roman" w:eastAsia="方正仿宋_GBK" w:cs="方正仿宋_GBK"/>
                <w:sz w:val="24"/>
                <w:szCs w:val="24"/>
              </w:rPr>
            </w:pPr>
          </w:p>
        </w:tc>
        <w:tc>
          <w:tcPr>
            <w:tcW w:w="1730"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曾  国</w:t>
            </w:r>
          </w:p>
        </w:tc>
        <w:tc>
          <w:tcPr>
            <w:tcW w:w="5323" w:type="dxa"/>
            <w:noWrap w:val="0"/>
            <w:vAlign w:val="center"/>
          </w:tcPr>
          <w:p>
            <w:pP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南充市嘉陵区农业科教教育服务站工作人员</w:t>
            </w:r>
          </w:p>
        </w:tc>
      </w:tr>
    </w:tbl>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区农业外来入侵物种普查工作领导小组在南充市嘉陵区农业科技教育服务站下设办公室，具体开展宣传资料制作、业务培训、具体业务指导工作。由南充市嘉陵区农业科技教育服务站田钰同志任办公室主任，具体负责日常工作。区植保植检站、产业中心（水产站）为本项工作技术支撑单位。</w:t>
      </w:r>
    </w:p>
    <w:p>
      <w:pPr>
        <w:rPr>
          <w:rFonts w:ascii="Times New Roman" w:hAnsi="Times New Roman"/>
        </w:rPr>
      </w:pPr>
      <w:r>
        <w:rPr>
          <w:rFonts w:hint="eastAsia" w:ascii="Times New Roman" w:hAnsi="Times New Roman"/>
        </w:rPr>
        <w:br w:type="page"/>
      </w:r>
    </w:p>
    <w:p>
      <w:pPr>
        <w:spacing w:line="560" w:lineRule="exac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附件2—2</w:t>
      </w:r>
    </w:p>
    <w:p>
      <w:pPr>
        <w:spacing w:line="560" w:lineRule="exact"/>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嘉陵区农业外来入侵物种普查专家组</w:t>
      </w:r>
    </w:p>
    <w:p>
      <w:pPr>
        <w:pStyle w:val="2"/>
        <w:spacing w:after="0"/>
        <w:rPr>
          <w:rFonts w:ascii="Times New Roman" w:hAnsi="Times New Roman"/>
        </w:rPr>
      </w:pPr>
    </w:p>
    <w:tbl>
      <w:tblPr>
        <w:tblStyle w:val="31"/>
        <w:tblW w:w="8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1419"/>
        <w:gridCol w:w="5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3" w:type="dxa"/>
            <w:vMerge w:val="restart"/>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组  长</w:t>
            </w:r>
          </w:p>
        </w:tc>
        <w:tc>
          <w:tcPr>
            <w:tcW w:w="1419"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宋  文</w:t>
            </w:r>
          </w:p>
        </w:tc>
        <w:tc>
          <w:tcPr>
            <w:tcW w:w="5851" w:type="dxa"/>
            <w:noWrap w:val="0"/>
            <w:vAlign w:val="center"/>
          </w:tcPr>
          <w:p>
            <w:pPr>
              <w:spacing w:line="400" w:lineRule="exac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南充市嘉陵区植保植检站站长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3" w:type="dxa"/>
            <w:vMerge w:val="continue"/>
            <w:noWrap w:val="0"/>
            <w:vAlign w:val="center"/>
          </w:tcPr>
          <w:p>
            <w:pPr>
              <w:spacing w:line="400" w:lineRule="exact"/>
              <w:jc w:val="center"/>
              <w:rPr>
                <w:rFonts w:ascii="Times New Roman" w:hAnsi="Times New Roman" w:eastAsia="方正黑体_GBK" w:cs="方正黑体_GBK"/>
                <w:sz w:val="24"/>
                <w:szCs w:val="24"/>
              </w:rPr>
            </w:pPr>
          </w:p>
        </w:tc>
        <w:tc>
          <w:tcPr>
            <w:tcW w:w="1419"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肖  杨</w:t>
            </w:r>
          </w:p>
        </w:tc>
        <w:tc>
          <w:tcPr>
            <w:tcW w:w="5851" w:type="dxa"/>
            <w:noWrap w:val="0"/>
            <w:vAlign w:val="center"/>
          </w:tcPr>
          <w:p>
            <w:pPr>
              <w:spacing w:line="400" w:lineRule="exac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南充市嘉陵区农业产业发展中心水产负责人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3" w:type="dxa"/>
            <w:vMerge w:val="restart"/>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成  员</w:t>
            </w:r>
          </w:p>
        </w:tc>
        <w:tc>
          <w:tcPr>
            <w:tcW w:w="1419"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周莉嫣</w:t>
            </w:r>
          </w:p>
        </w:tc>
        <w:tc>
          <w:tcPr>
            <w:tcW w:w="5851" w:type="dxa"/>
            <w:noWrap w:val="0"/>
            <w:vAlign w:val="center"/>
          </w:tcPr>
          <w:p>
            <w:pPr>
              <w:spacing w:line="400" w:lineRule="exac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南充市嘉陵区植保植检站工作人员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3" w:type="dxa"/>
            <w:vMerge w:val="continue"/>
            <w:noWrap w:val="0"/>
            <w:vAlign w:val="center"/>
          </w:tcPr>
          <w:p>
            <w:pPr>
              <w:spacing w:line="400" w:lineRule="exact"/>
              <w:jc w:val="center"/>
              <w:rPr>
                <w:rFonts w:ascii="Times New Roman" w:hAnsi="Times New Roman" w:eastAsia="方正仿宋_GBK" w:cs="方正仿宋_GBK"/>
                <w:sz w:val="24"/>
                <w:szCs w:val="24"/>
              </w:rPr>
            </w:pPr>
          </w:p>
        </w:tc>
        <w:tc>
          <w:tcPr>
            <w:tcW w:w="1419"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李  琪</w:t>
            </w:r>
          </w:p>
        </w:tc>
        <w:tc>
          <w:tcPr>
            <w:tcW w:w="5851" w:type="dxa"/>
            <w:noWrap w:val="0"/>
            <w:vAlign w:val="center"/>
          </w:tcPr>
          <w:p>
            <w:pPr>
              <w:spacing w:line="400" w:lineRule="exac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南充市嘉陵区植保植检站工作人员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3" w:type="dxa"/>
            <w:vMerge w:val="continue"/>
            <w:noWrap w:val="0"/>
            <w:vAlign w:val="center"/>
          </w:tcPr>
          <w:p>
            <w:pPr>
              <w:spacing w:line="400" w:lineRule="exact"/>
              <w:jc w:val="center"/>
              <w:rPr>
                <w:rFonts w:ascii="Times New Roman" w:hAnsi="Times New Roman" w:eastAsia="方正仿宋_GBK" w:cs="方正仿宋_GBK"/>
                <w:sz w:val="24"/>
                <w:szCs w:val="24"/>
              </w:rPr>
            </w:pPr>
          </w:p>
        </w:tc>
        <w:tc>
          <w:tcPr>
            <w:tcW w:w="1419"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张  坤</w:t>
            </w:r>
          </w:p>
        </w:tc>
        <w:tc>
          <w:tcPr>
            <w:tcW w:w="5851" w:type="dxa"/>
            <w:noWrap w:val="0"/>
            <w:vAlign w:val="center"/>
          </w:tcPr>
          <w:p>
            <w:pPr>
              <w:spacing w:line="400" w:lineRule="exac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南充市嘉陵区农业产业发展中心工作人员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3" w:type="dxa"/>
            <w:vMerge w:val="continue"/>
            <w:noWrap w:val="0"/>
            <w:vAlign w:val="center"/>
          </w:tcPr>
          <w:p>
            <w:pPr>
              <w:spacing w:line="400" w:lineRule="exact"/>
              <w:jc w:val="center"/>
              <w:rPr>
                <w:rFonts w:ascii="Times New Roman" w:hAnsi="Times New Roman" w:eastAsia="方正仿宋_GBK" w:cs="方正仿宋_GBK"/>
                <w:sz w:val="24"/>
                <w:szCs w:val="24"/>
              </w:rPr>
            </w:pPr>
          </w:p>
        </w:tc>
        <w:tc>
          <w:tcPr>
            <w:tcW w:w="1419" w:type="dxa"/>
            <w:noWrap w:val="0"/>
            <w:vAlign w:val="center"/>
          </w:tcPr>
          <w:p>
            <w:pPr>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李  成</w:t>
            </w:r>
          </w:p>
        </w:tc>
        <w:tc>
          <w:tcPr>
            <w:tcW w:w="5851" w:type="dxa"/>
            <w:noWrap w:val="0"/>
            <w:vAlign w:val="center"/>
          </w:tcPr>
          <w:p>
            <w:pPr>
              <w:spacing w:line="400" w:lineRule="exac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南充市嘉陵区农业产业发展中心工作人员</w:t>
            </w:r>
          </w:p>
        </w:tc>
      </w:tr>
    </w:tbl>
    <w:p>
      <w:pPr>
        <w:pStyle w:val="2"/>
        <w:rPr>
          <w:rFonts w:ascii="Times New Roman" w:hAnsi="Times New Roman"/>
        </w:rPr>
      </w:pP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专家组负责审核外来入侵物种工作技术方案、普查清单、调查数据，调查报告、风险评估报告等，并为普查工作提供技术支持。</w:t>
      </w:r>
    </w:p>
    <w:p>
      <w:pPr>
        <w:spacing w:line="560" w:lineRule="exact"/>
        <w:ind w:firstLine="640" w:firstLineChars="200"/>
        <w:rPr>
          <w:rFonts w:ascii="Times New Roman" w:hAnsi="Times New Roman" w:eastAsia="方正仿宋_GBK" w:cs="方正仿宋_GBK"/>
          <w:sz w:val="32"/>
          <w:szCs w:val="32"/>
        </w:rPr>
      </w:pPr>
    </w:p>
    <w:p>
      <w:pPr>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br w:type="page"/>
      </w:r>
    </w:p>
    <w:p>
      <w:pPr>
        <w:spacing w:line="560" w:lineRule="exac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附件3—1</w:t>
      </w:r>
    </w:p>
    <w:p>
      <w:pPr>
        <w:spacing w:line="560" w:lineRule="exact"/>
        <w:jc w:val="center"/>
        <w:rPr>
          <w:rFonts w:ascii="Times New Roman" w:hAnsi="Times New Roman" w:eastAsia="方正小标宋_GBK" w:cs="方正小标宋_GBK"/>
          <w:b/>
          <w:bCs/>
          <w:sz w:val="44"/>
          <w:szCs w:val="44"/>
        </w:rPr>
      </w:pPr>
    </w:p>
    <w:p>
      <w:pPr>
        <w:spacing w:line="560" w:lineRule="exact"/>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普查数据质量控制技术规定</w:t>
      </w:r>
    </w:p>
    <w:p>
      <w:pPr>
        <w:spacing w:before="211" w:beforeLines="50" w:line="560" w:lineRule="exact"/>
        <w:jc w:val="center"/>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（试行）</w:t>
      </w:r>
    </w:p>
    <w:p>
      <w:pPr>
        <w:spacing w:line="560" w:lineRule="exact"/>
        <w:ind w:firstLine="640" w:firstLineChars="200"/>
        <w:rPr>
          <w:rFonts w:ascii="Times New Roman" w:hAnsi="Times New Roman" w:eastAsia="方正仿宋_GBK" w:cs="方正仿宋_GBK"/>
          <w:sz w:val="32"/>
          <w:szCs w:val="32"/>
        </w:rPr>
      </w:pPr>
    </w:p>
    <w:p>
      <w:pPr>
        <w:spacing w:line="560" w:lineRule="exact"/>
        <w:ind w:firstLine="640" w:firstLineChars="200"/>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一、适用范围</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本规定适用于全区外来入侵物种普查质量控制，包括各级普查机构实施开展的普查对象清查，数据采集、录入、汇总及质量评估工作，各级普查机构是质量控制的责任主体。</w:t>
      </w:r>
    </w:p>
    <w:p>
      <w:pPr>
        <w:spacing w:line="560" w:lineRule="exact"/>
        <w:ind w:firstLine="640" w:firstLineChars="200"/>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二、数据采集</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（一）准备阶段</w:t>
      </w:r>
    </w:p>
    <w:p>
      <w:pPr>
        <w:spacing w:line="560" w:lineRule="exact"/>
        <w:ind w:firstLine="643" w:firstLineChars="200"/>
        <w:rPr>
          <w:rFonts w:ascii="Times New Roman" w:hAnsi="Times New Roman" w:eastAsia="方正仿宋_GBK" w:cs="方正仿宋_GBK"/>
          <w:sz w:val="32"/>
          <w:szCs w:val="32"/>
        </w:rPr>
      </w:pPr>
      <w:r>
        <w:rPr>
          <w:rFonts w:hint="eastAsia" w:ascii="Times New Roman" w:hAnsi="Times New Roman" w:eastAsia="方正仿宋_GBK" w:cs="方正仿宋_GBK"/>
          <w:b/>
          <w:bCs/>
          <w:sz w:val="32"/>
          <w:szCs w:val="32"/>
        </w:rPr>
        <w:t>1．普查机构。</w:t>
      </w:r>
      <w:r>
        <w:rPr>
          <w:rFonts w:hint="eastAsia" w:ascii="Times New Roman" w:hAnsi="Times New Roman" w:eastAsia="方正仿宋_GBK" w:cs="方正仿宋_GBK"/>
          <w:sz w:val="32"/>
          <w:szCs w:val="32"/>
        </w:rPr>
        <w:t>明确普查对象，细化普查工作方案和技术标准，设备配置到位，基础资料齐全，选聘及培训普查员、质控员。</w:t>
      </w:r>
    </w:p>
    <w:p>
      <w:pPr>
        <w:spacing w:line="560" w:lineRule="exact"/>
        <w:ind w:firstLine="643" w:firstLineChars="200"/>
        <w:rPr>
          <w:rFonts w:ascii="Times New Roman" w:hAnsi="Times New Roman" w:eastAsia="方正仿宋_GBK" w:cs="方正仿宋_GBK"/>
          <w:sz w:val="32"/>
          <w:szCs w:val="32"/>
        </w:rPr>
      </w:pPr>
      <w:r>
        <w:rPr>
          <w:rFonts w:hint="eastAsia" w:ascii="Times New Roman" w:hAnsi="Times New Roman" w:eastAsia="方正仿宋_GBK" w:cs="方正仿宋_GBK"/>
          <w:b/>
          <w:bCs/>
          <w:sz w:val="32"/>
          <w:szCs w:val="32"/>
        </w:rPr>
        <w:t>2．普查员及普查质控员。</w:t>
      </w:r>
      <w:r>
        <w:rPr>
          <w:rFonts w:hint="eastAsia" w:ascii="Times New Roman" w:hAnsi="Times New Roman" w:eastAsia="方正仿宋_GBK" w:cs="方正仿宋_GBK"/>
          <w:sz w:val="32"/>
          <w:szCs w:val="32"/>
        </w:rPr>
        <w:t>人员结构合理、专业尽量对口、数量满足需求、配备普查证件、数据采集设备、调查数据质量控制清单，准确理解普查内容及质量要求。</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（二）普查对象清查阶段</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1．对象清查时，普查员自检本区普查对象，普查质控员进行审核，组织专家根据上级普查机构提供的对象名录，结合基础资料对本区入侵物种进行逐条清查，复核确认普查对象，确保不重、不误、不漏。</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2．普查员、质控员填写完成附表3—1。</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（三）数据采集阶段</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1．普查时，要求普查对象清单完整，地区分布及生境类型界定明确，普查轨迹清晰及佐证材料真实。</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2．现场调查时，普查员需要启动数据采集终端（包括电子和纸质），按照普查方案与技术标准要求填报数据。</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现场采集数据填报要求：</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（1）数据完整性。根据所属类别据实、全面填报，应填尽填，做到报表不重、不误、不漏。</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2）数据真实性。普查数据一般由普查对象的直接管理单位填报、提供。对于由普查员从不同来源采集的数据，也要由普查对象的直接责任单位（人）复核核实确认，签字认可，方为有效，确保数据来之有据。入侵物种的种类、分布区域、危害程度等信息应与实际发生相符，并有完整的记录、视频或图片等佐证材料。</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（3）数据规范性。纸质普查表用钢笔（碳素墨水）或黑色水性笔填写，字迹工整、清晰；数字一律用阿拉伯数字，其他指标计量单位、保留位数及表述按规定填写。</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3．普查员、质控员填写完成附表3—2。</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（四）数据审核及录入阶段</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1．普查员须审核填报的普查表数量和类型是否正确，普查表必填项目是否填报齐全，填报栏目是否准确、是否符合指标解释要求，普查指标数据来源是否可靠，需提供佐证材料的是否有佐证材料。</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2．普查质控员负责对普查员提交的全部报表进行审核，审核普查数据的合理性和逻辑性，普查表填报数据是否齐全，是否符合指标填报要求，核对普查表之间的关联指标填报是否准确，普查表是否齐全等。其中普查样地现场复核比例不低于10%，参照问卷调查数据质量控制清单填写复核结果。</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3．普查机构重点审核数据的完整性、逻辑性、一致性和规范性，与已掌握数据进行核对，根据经验和已有的实测数据进行分析对比，分析普查数据的合理性和可信度。县级普查机构组织开展普查样地和问卷调查随机抽样复核。抽样复核比例不低于10%。省级普查机构组织开展普查样地随机抽样和问卷调查复核。以辖区各区县为单位，抽样复核比例不低于5%。</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报表数据审核内容：</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（1）完整性审核。包括报表完整性和指标完整性审核。坚持不重、不误、不漏原则，审核农业外来入侵物种基本信息是否完整，佐证材料是否完整。</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（2）规范性审核。审核数据填报过程是否规范、数据单位、量纲及保留位数是否符合相关标准要求，各项指标表述是否规范，佐证材料是否规范。</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（3）一致性审核。填报信息与普查对象实际信息是否一致，录入数据与报表数据是否一致。</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（4）合理性审核。入侵物种分布区域、生境、物候期等指标是否在合理范围内。数据与指标表征是否符合客观逻辑。</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（5）准确性审核。外来入侵物种危害核算是否符合技术要求，计算结果是否准确。</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4．普查员和普查质控员对普查数据负责，填报后签字确认。</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5．纸质报表完成并经普查对象签字确认后录入系统。</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6．各普查机构编制质控报告。包括质控关键环节、质控方法、存在问题及建议等。</w:t>
      </w:r>
    </w:p>
    <w:p>
      <w:pPr>
        <w:spacing w:line="560" w:lineRule="exact"/>
        <w:ind w:firstLine="640" w:firstLineChars="200"/>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三、数据汇总阶段</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各级普查机构按照管辖权限对接收和汇总的数据进行审核分析，重点判断和审核一些重要指标和综合汇总数据，对汇总结果有问题的数据，必须查明原因，返回下一级普查机构核查校正，校正情况要有记录。</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汇总数据审核内容：</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1．代表性审核。普查区域是否具有代表性，每个普查单元同一类型生态系统排查不少于5个具有代表性的地点。</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2．完整性审核。普查区域覆盖是否全面，普查对象是否全面无遗漏，报表数据是否齐全。</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3．逻辑性审核。汇总表数据是否满足表内、表间逻辑关系以及指标间平衡关系。</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4．一致性审核。录入数据与报表数据是否一致，</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5．合理性审核。外来入侵物种分布区域、生境、物候期等指标是否在合理范围内。</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6．数据汇总机构编制质控报告。包括质控任务、质控过程、存在问题及整改情况等。</w:t>
      </w:r>
    </w:p>
    <w:p>
      <w:pPr>
        <w:spacing w:line="560" w:lineRule="exact"/>
        <w:ind w:firstLine="640" w:firstLineChars="200"/>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四、数据质量评估</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（一）数据质量核查</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各级普查机构组织专家，按照相关技术标准、规范和要求，采取抽样的方法开展分阶段质量核查，编制数据质量评估报告。</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（二）数据合理性评估</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运用历史数据比较、横向数据比较、相关性分析和专家经验判断等方法对普查数据进行审核。结合外来入侵生物生长特性、分布区域预测情况，对普查数据的准确性进行评估，分析数据异常情况、相关指标之间的逻辑关系。</w:t>
      </w:r>
    </w:p>
    <w:p>
      <w:pPr>
        <w:spacing w:line="560" w:lineRule="exact"/>
        <w:ind w:firstLine="643" w:firstLineChars="200"/>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（三）数据质量报告</w:t>
      </w:r>
    </w:p>
    <w:p>
      <w:pPr>
        <w:spacing w:line="56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普查机构编制数据质量报告。说明数据完整性、代表性、可靠性、质控方法与过程、存在问题及建议等。</w:t>
      </w:r>
    </w:p>
    <w:p>
      <w:pPr>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br w:type="page"/>
      </w:r>
    </w:p>
    <w:p>
      <w:pPr>
        <w:spacing w:line="560" w:lineRule="exact"/>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表3—1 清查数据质量控制清单</w:t>
      </w:r>
    </w:p>
    <w:p>
      <w:pPr>
        <w:pStyle w:val="2"/>
        <w:rPr>
          <w:rFonts w:ascii="Times New Roman" w:hAnsi="Times New Roman"/>
        </w:rPr>
      </w:pPr>
    </w:p>
    <w:tbl>
      <w:tblPr>
        <w:tblStyle w:val="31"/>
        <w:tblW w:w="9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3541"/>
        <w:gridCol w:w="2229"/>
        <w:gridCol w:w="1166"/>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单位名称</w:t>
            </w:r>
          </w:p>
        </w:tc>
        <w:tc>
          <w:tcPr>
            <w:tcW w:w="3541" w:type="dxa"/>
            <w:noWrap w:val="0"/>
            <w:vAlign w:val="center"/>
          </w:tcPr>
          <w:p>
            <w:pPr>
              <w:jc w:val="center"/>
              <w:rPr>
                <w:rFonts w:ascii="Times New Roman" w:hAnsi="Times New Roman" w:eastAsia="方正仿宋_GBK" w:cs="方正仿宋_GBK"/>
                <w:color w:val="000000"/>
                <w:sz w:val="24"/>
                <w:szCs w:val="24"/>
              </w:rPr>
            </w:pPr>
          </w:p>
        </w:tc>
        <w:tc>
          <w:tcPr>
            <w:tcW w:w="2229"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统一社会信用代码</w:t>
            </w:r>
          </w:p>
        </w:tc>
        <w:tc>
          <w:tcPr>
            <w:tcW w:w="2209" w:type="dxa"/>
            <w:gridSpan w:val="2"/>
            <w:noWrap w:val="0"/>
            <w:vAlign w:val="center"/>
          </w:tcPr>
          <w:p>
            <w:pPr>
              <w:jc w:val="center"/>
              <w:rPr>
                <w:rFonts w:ascii="Times New Roman" w:hAnsi="Times New Roman" w:eastAsia="方正仿宋_GBK" w:cs="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地址</w:t>
            </w:r>
          </w:p>
        </w:tc>
        <w:tc>
          <w:tcPr>
            <w:tcW w:w="3541" w:type="dxa"/>
            <w:noWrap w:val="0"/>
            <w:vAlign w:val="center"/>
          </w:tcPr>
          <w:p>
            <w:pPr>
              <w:jc w:val="center"/>
              <w:rPr>
                <w:rFonts w:ascii="Times New Roman" w:hAnsi="Times New Roman" w:eastAsia="方正仿宋_GBK" w:cs="方正仿宋_GBK"/>
                <w:color w:val="000000"/>
                <w:sz w:val="24"/>
                <w:szCs w:val="24"/>
              </w:rPr>
            </w:pPr>
          </w:p>
        </w:tc>
        <w:tc>
          <w:tcPr>
            <w:tcW w:w="2229"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负责人联系电话</w:t>
            </w:r>
          </w:p>
        </w:tc>
        <w:tc>
          <w:tcPr>
            <w:tcW w:w="2209" w:type="dxa"/>
            <w:gridSpan w:val="2"/>
            <w:noWrap w:val="0"/>
            <w:vAlign w:val="center"/>
          </w:tcPr>
          <w:p>
            <w:pPr>
              <w:jc w:val="center"/>
              <w:rPr>
                <w:rFonts w:ascii="Times New Roman" w:hAnsi="Times New Roman" w:eastAsia="方正仿宋_GBK" w:cs="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编号</w:t>
            </w:r>
          </w:p>
        </w:tc>
        <w:tc>
          <w:tcPr>
            <w:tcW w:w="5770" w:type="dxa"/>
            <w:gridSpan w:val="2"/>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质量控制检查内容</w:t>
            </w:r>
          </w:p>
        </w:tc>
        <w:tc>
          <w:tcPr>
            <w:tcW w:w="1166"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是</w:t>
            </w:r>
          </w:p>
        </w:tc>
        <w:tc>
          <w:tcPr>
            <w:tcW w:w="1043"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1</w:t>
            </w:r>
          </w:p>
        </w:tc>
        <w:tc>
          <w:tcPr>
            <w:tcW w:w="5770" w:type="dxa"/>
            <w:gridSpan w:val="2"/>
            <w:noWrap w:val="0"/>
            <w:vAlign w:val="center"/>
          </w:tcPr>
          <w:p>
            <w:pP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完整性</w:t>
            </w:r>
          </w:p>
        </w:tc>
        <w:tc>
          <w:tcPr>
            <w:tcW w:w="1166"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w:t>
            </w:r>
          </w:p>
        </w:tc>
        <w:tc>
          <w:tcPr>
            <w:tcW w:w="1043"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1.1</w:t>
            </w:r>
          </w:p>
        </w:tc>
        <w:tc>
          <w:tcPr>
            <w:tcW w:w="5770" w:type="dxa"/>
            <w:gridSpan w:val="2"/>
            <w:noWrap w:val="0"/>
            <w:vAlign w:val="center"/>
          </w:tcPr>
          <w:p>
            <w:pP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是否按照外来入侵物种类别填报报表</w:t>
            </w:r>
          </w:p>
        </w:tc>
        <w:tc>
          <w:tcPr>
            <w:tcW w:w="1166" w:type="dxa"/>
            <w:noWrap w:val="0"/>
            <w:vAlign w:val="center"/>
          </w:tcPr>
          <w:p>
            <w:pPr>
              <w:jc w:val="center"/>
              <w:rPr>
                <w:rFonts w:ascii="Times New Roman" w:hAnsi="Times New Roman" w:eastAsia="方正仿宋_GBK" w:cs="方正仿宋_GBK"/>
                <w:color w:val="000000"/>
                <w:sz w:val="24"/>
                <w:szCs w:val="24"/>
              </w:rPr>
            </w:pPr>
          </w:p>
        </w:tc>
        <w:tc>
          <w:tcPr>
            <w:tcW w:w="1043" w:type="dxa"/>
            <w:noWrap w:val="0"/>
            <w:vAlign w:val="center"/>
          </w:tcPr>
          <w:p>
            <w:pPr>
              <w:jc w:val="center"/>
              <w:rPr>
                <w:rFonts w:ascii="Times New Roman" w:hAnsi="Times New Roman" w:eastAsia="方正仿宋_GBK" w:cs="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1.2</w:t>
            </w:r>
          </w:p>
        </w:tc>
        <w:tc>
          <w:tcPr>
            <w:tcW w:w="5770" w:type="dxa"/>
            <w:gridSpan w:val="2"/>
            <w:noWrap w:val="0"/>
            <w:vAlign w:val="center"/>
          </w:tcPr>
          <w:p>
            <w:pP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是否完整填报基本信息数据</w:t>
            </w:r>
          </w:p>
        </w:tc>
        <w:tc>
          <w:tcPr>
            <w:tcW w:w="1166" w:type="dxa"/>
            <w:noWrap w:val="0"/>
            <w:vAlign w:val="center"/>
          </w:tcPr>
          <w:p>
            <w:pPr>
              <w:jc w:val="center"/>
              <w:rPr>
                <w:rFonts w:ascii="Times New Roman" w:hAnsi="Times New Roman" w:eastAsia="方正仿宋_GBK" w:cs="方正仿宋_GBK"/>
                <w:color w:val="000000"/>
                <w:sz w:val="24"/>
                <w:szCs w:val="24"/>
              </w:rPr>
            </w:pPr>
          </w:p>
        </w:tc>
        <w:tc>
          <w:tcPr>
            <w:tcW w:w="1043" w:type="dxa"/>
            <w:noWrap w:val="0"/>
            <w:vAlign w:val="center"/>
          </w:tcPr>
          <w:p>
            <w:pPr>
              <w:jc w:val="center"/>
              <w:rPr>
                <w:rFonts w:ascii="Times New Roman" w:hAnsi="Times New Roman" w:eastAsia="方正仿宋_GBK" w:cs="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2</w:t>
            </w:r>
          </w:p>
        </w:tc>
        <w:tc>
          <w:tcPr>
            <w:tcW w:w="5770" w:type="dxa"/>
            <w:gridSpan w:val="2"/>
            <w:noWrap w:val="0"/>
            <w:vAlign w:val="center"/>
          </w:tcPr>
          <w:p>
            <w:pP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规范性</w:t>
            </w:r>
          </w:p>
        </w:tc>
        <w:tc>
          <w:tcPr>
            <w:tcW w:w="1166"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w:t>
            </w:r>
          </w:p>
        </w:tc>
        <w:tc>
          <w:tcPr>
            <w:tcW w:w="1043"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2.1</w:t>
            </w:r>
          </w:p>
        </w:tc>
        <w:tc>
          <w:tcPr>
            <w:tcW w:w="5770" w:type="dxa"/>
            <w:gridSpan w:val="2"/>
            <w:noWrap w:val="0"/>
            <w:vAlign w:val="center"/>
          </w:tcPr>
          <w:p>
            <w:pP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普查对象是否经过普查机构组织技术专家进行复核</w:t>
            </w:r>
          </w:p>
        </w:tc>
        <w:tc>
          <w:tcPr>
            <w:tcW w:w="1166" w:type="dxa"/>
            <w:noWrap w:val="0"/>
            <w:vAlign w:val="center"/>
          </w:tcPr>
          <w:p>
            <w:pPr>
              <w:jc w:val="center"/>
              <w:rPr>
                <w:rFonts w:ascii="Times New Roman" w:hAnsi="Times New Roman" w:eastAsia="方正仿宋_GBK" w:cs="方正仿宋_GBK"/>
                <w:color w:val="000000"/>
                <w:sz w:val="24"/>
                <w:szCs w:val="24"/>
              </w:rPr>
            </w:pPr>
          </w:p>
        </w:tc>
        <w:tc>
          <w:tcPr>
            <w:tcW w:w="1043" w:type="dxa"/>
            <w:noWrap w:val="0"/>
            <w:vAlign w:val="center"/>
          </w:tcPr>
          <w:p>
            <w:pPr>
              <w:jc w:val="center"/>
              <w:rPr>
                <w:rFonts w:ascii="Times New Roman" w:hAnsi="Times New Roman" w:eastAsia="方正仿宋_GBK" w:cs="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3</w:t>
            </w:r>
          </w:p>
        </w:tc>
        <w:tc>
          <w:tcPr>
            <w:tcW w:w="5770" w:type="dxa"/>
            <w:gridSpan w:val="2"/>
            <w:noWrap w:val="0"/>
            <w:vAlign w:val="center"/>
          </w:tcPr>
          <w:p>
            <w:pP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一致性</w:t>
            </w:r>
          </w:p>
        </w:tc>
        <w:tc>
          <w:tcPr>
            <w:tcW w:w="1166"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w:t>
            </w:r>
          </w:p>
        </w:tc>
        <w:tc>
          <w:tcPr>
            <w:tcW w:w="1043"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3.1</w:t>
            </w:r>
          </w:p>
        </w:tc>
        <w:tc>
          <w:tcPr>
            <w:tcW w:w="5770" w:type="dxa"/>
            <w:gridSpan w:val="2"/>
            <w:noWrap w:val="0"/>
            <w:vAlign w:val="center"/>
          </w:tcPr>
          <w:p>
            <w:pP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普查名录是否与普查参考清单一致</w:t>
            </w:r>
          </w:p>
        </w:tc>
        <w:tc>
          <w:tcPr>
            <w:tcW w:w="1166" w:type="dxa"/>
            <w:noWrap w:val="0"/>
            <w:vAlign w:val="center"/>
          </w:tcPr>
          <w:p>
            <w:pPr>
              <w:jc w:val="center"/>
              <w:rPr>
                <w:rFonts w:ascii="Times New Roman" w:hAnsi="Times New Roman" w:eastAsia="方正仿宋_GBK" w:cs="方正仿宋_GBK"/>
                <w:color w:val="000000"/>
                <w:sz w:val="24"/>
                <w:szCs w:val="24"/>
              </w:rPr>
            </w:pPr>
          </w:p>
        </w:tc>
        <w:tc>
          <w:tcPr>
            <w:tcW w:w="1043" w:type="dxa"/>
            <w:noWrap w:val="0"/>
            <w:vAlign w:val="center"/>
          </w:tcPr>
          <w:p>
            <w:pPr>
              <w:jc w:val="center"/>
              <w:rPr>
                <w:rFonts w:ascii="Times New Roman" w:hAnsi="Times New Roman" w:eastAsia="方正仿宋_GBK" w:cs="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3.2</w:t>
            </w:r>
          </w:p>
        </w:tc>
        <w:tc>
          <w:tcPr>
            <w:tcW w:w="5770" w:type="dxa"/>
            <w:gridSpan w:val="2"/>
            <w:noWrap w:val="0"/>
            <w:vAlign w:val="center"/>
          </w:tcPr>
          <w:p>
            <w:pP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普查对象较普查参考清单是否有增减</w:t>
            </w:r>
          </w:p>
        </w:tc>
        <w:tc>
          <w:tcPr>
            <w:tcW w:w="1166" w:type="dxa"/>
            <w:noWrap w:val="0"/>
            <w:vAlign w:val="center"/>
          </w:tcPr>
          <w:p>
            <w:pPr>
              <w:jc w:val="center"/>
              <w:rPr>
                <w:rFonts w:ascii="Times New Roman" w:hAnsi="Times New Roman" w:eastAsia="方正仿宋_GBK" w:cs="方正仿宋_GBK"/>
                <w:color w:val="000000"/>
                <w:sz w:val="24"/>
                <w:szCs w:val="24"/>
              </w:rPr>
            </w:pPr>
          </w:p>
        </w:tc>
        <w:tc>
          <w:tcPr>
            <w:tcW w:w="1043" w:type="dxa"/>
            <w:noWrap w:val="0"/>
            <w:vAlign w:val="center"/>
          </w:tcPr>
          <w:p>
            <w:pPr>
              <w:jc w:val="center"/>
              <w:rPr>
                <w:rFonts w:ascii="Times New Roman" w:hAnsi="Times New Roman" w:eastAsia="方正仿宋_GBK" w:cs="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4</w:t>
            </w:r>
          </w:p>
        </w:tc>
        <w:tc>
          <w:tcPr>
            <w:tcW w:w="5770" w:type="dxa"/>
            <w:gridSpan w:val="2"/>
            <w:noWrap w:val="0"/>
            <w:vAlign w:val="center"/>
          </w:tcPr>
          <w:p>
            <w:pP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准确性</w:t>
            </w:r>
          </w:p>
        </w:tc>
        <w:tc>
          <w:tcPr>
            <w:tcW w:w="1166"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w:t>
            </w:r>
          </w:p>
        </w:tc>
        <w:tc>
          <w:tcPr>
            <w:tcW w:w="1043"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4.1</w:t>
            </w:r>
          </w:p>
        </w:tc>
        <w:tc>
          <w:tcPr>
            <w:tcW w:w="5770" w:type="dxa"/>
            <w:gridSpan w:val="2"/>
            <w:noWrap w:val="0"/>
            <w:vAlign w:val="center"/>
          </w:tcPr>
          <w:p>
            <w:pP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调查点信息描述是否正确</w:t>
            </w:r>
          </w:p>
        </w:tc>
        <w:tc>
          <w:tcPr>
            <w:tcW w:w="1166" w:type="dxa"/>
            <w:noWrap w:val="0"/>
            <w:vAlign w:val="center"/>
          </w:tcPr>
          <w:p>
            <w:pPr>
              <w:jc w:val="center"/>
              <w:rPr>
                <w:rFonts w:ascii="Times New Roman" w:hAnsi="Times New Roman" w:eastAsia="方正仿宋_GBK" w:cs="方正仿宋_GBK"/>
                <w:color w:val="000000"/>
                <w:sz w:val="24"/>
                <w:szCs w:val="24"/>
              </w:rPr>
            </w:pPr>
          </w:p>
        </w:tc>
        <w:tc>
          <w:tcPr>
            <w:tcW w:w="1043" w:type="dxa"/>
            <w:noWrap w:val="0"/>
            <w:vAlign w:val="center"/>
          </w:tcPr>
          <w:p>
            <w:pPr>
              <w:jc w:val="center"/>
              <w:rPr>
                <w:rFonts w:ascii="Times New Roman" w:hAnsi="Times New Roman" w:eastAsia="方正仿宋_GBK" w:cs="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1" w:type="dxa"/>
            <w:noWrap w:val="0"/>
            <w:vAlign w:val="center"/>
          </w:tcPr>
          <w:p>
            <w:pPr>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4.2</w:t>
            </w:r>
          </w:p>
        </w:tc>
        <w:tc>
          <w:tcPr>
            <w:tcW w:w="5770" w:type="dxa"/>
            <w:gridSpan w:val="2"/>
            <w:noWrap w:val="0"/>
            <w:vAlign w:val="center"/>
          </w:tcPr>
          <w:p>
            <w:pP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是否存在普查对象漏报和错报</w:t>
            </w:r>
          </w:p>
        </w:tc>
        <w:tc>
          <w:tcPr>
            <w:tcW w:w="1166" w:type="dxa"/>
            <w:noWrap w:val="0"/>
            <w:vAlign w:val="center"/>
          </w:tcPr>
          <w:p>
            <w:pPr>
              <w:jc w:val="center"/>
              <w:rPr>
                <w:rFonts w:ascii="Times New Roman" w:hAnsi="Times New Roman" w:eastAsia="方正仿宋_GBK" w:cs="方正仿宋_GBK"/>
                <w:color w:val="000000"/>
                <w:sz w:val="24"/>
                <w:szCs w:val="24"/>
              </w:rPr>
            </w:pPr>
          </w:p>
        </w:tc>
        <w:tc>
          <w:tcPr>
            <w:tcW w:w="1043" w:type="dxa"/>
            <w:noWrap w:val="0"/>
            <w:vAlign w:val="center"/>
          </w:tcPr>
          <w:p>
            <w:pPr>
              <w:jc w:val="center"/>
              <w:rPr>
                <w:rFonts w:ascii="Times New Roman" w:hAnsi="Times New Roman" w:eastAsia="方正仿宋_GBK" w:cs="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0" w:hRule="atLeast"/>
          <w:jc w:val="center"/>
        </w:trPr>
        <w:tc>
          <w:tcPr>
            <w:tcW w:w="4952" w:type="dxa"/>
            <w:gridSpan w:val="2"/>
            <w:noWrap w:val="0"/>
            <w:vAlign w:val="top"/>
          </w:tcPr>
          <w:p>
            <w:pPr>
              <w:spacing w:line="360" w:lineRule="exact"/>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以上信息普查单位负责人现场核验，确认无误。</w:t>
            </w:r>
          </w:p>
          <w:p>
            <w:pPr>
              <w:spacing w:line="360" w:lineRule="exact"/>
              <w:rPr>
                <w:rFonts w:ascii="Times New Roman" w:hAnsi="Times New Roman" w:eastAsia="方正仿宋_GBK" w:cs="方正仿宋_GBK"/>
                <w:color w:val="000000"/>
                <w:sz w:val="24"/>
                <w:szCs w:val="24"/>
              </w:rPr>
            </w:pPr>
          </w:p>
          <w:p>
            <w:pPr>
              <w:spacing w:line="360" w:lineRule="exact"/>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负责人：</w:t>
            </w:r>
          </w:p>
          <w:p>
            <w:pPr>
              <w:spacing w:line="360" w:lineRule="exact"/>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单位签章：</w:t>
            </w:r>
          </w:p>
          <w:p>
            <w:pPr>
              <w:spacing w:line="360" w:lineRule="exact"/>
              <w:jc w:val="right"/>
              <w:rPr>
                <w:rFonts w:ascii="Times New Roman" w:hAnsi="Times New Roman" w:eastAsia="方正仿宋_GBK" w:cs="方正仿宋_GBK"/>
                <w:color w:val="000000"/>
                <w:sz w:val="24"/>
                <w:szCs w:val="24"/>
              </w:rPr>
            </w:pPr>
          </w:p>
          <w:p>
            <w:pPr>
              <w:spacing w:line="360" w:lineRule="exact"/>
              <w:jc w:val="right"/>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年    月   日</w:t>
            </w:r>
          </w:p>
        </w:tc>
        <w:tc>
          <w:tcPr>
            <w:tcW w:w="4438" w:type="dxa"/>
            <w:gridSpan w:val="3"/>
            <w:noWrap w:val="0"/>
            <w:vAlign w:val="top"/>
          </w:tcPr>
          <w:p>
            <w:pPr>
              <w:spacing w:line="360" w:lineRule="exact"/>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以上信息核验无误。</w:t>
            </w:r>
          </w:p>
          <w:p>
            <w:pPr>
              <w:spacing w:line="360" w:lineRule="exact"/>
              <w:rPr>
                <w:rFonts w:ascii="Times New Roman" w:hAnsi="Times New Roman" w:eastAsia="方正仿宋_GBK" w:cs="方正仿宋_GBK"/>
                <w:color w:val="000000"/>
                <w:sz w:val="24"/>
                <w:szCs w:val="24"/>
              </w:rPr>
            </w:pPr>
          </w:p>
          <w:p>
            <w:pPr>
              <w:spacing w:line="360" w:lineRule="exact"/>
              <w:rPr>
                <w:rFonts w:ascii="Times New Roman" w:hAnsi="Times New Roman" w:eastAsia="方正仿宋_GBK" w:cs="方正仿宋_GBK"/>
                <w:color w:val="000000"/>
                <w:sz w:val="24"/>
                <w:szCs w:val="24"/>
              </w:rPr>
            </w:pPr>
          </w:p>
          <w:p>
            <w:pPr>
              <w:spacing w:line="360" w:lineRule="exact"/>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普查员：</w:t>
            </w:r>
          </w:p>
          <w:p>
            <w:pPr>
              <w:spacing w:line="360" w:lineRule="exact"/>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普查质控员：</w:t>
            </w:r>
          </w:p>
          <w:p>
            <w:pPr>
              <w:spacing w:line="360" w:lineRule="exact"/>
              <w:rPr>
                <w:rFonts w:ascii="Times New Roman" w:hAnsi="Times New Roman" w:eastAsia="方正仿宋_GBK" w:cs="方正仿宋_GBK"/>
                <w:color w:val="000000"/>
                <w:sz w:val="24"/>
                <w:szCs w:val="24"/>
              </w:rPr>
            </w:pPr>
          </w:p>
          <w:p>
            <w:pPr>
              <w:spacing w:line="360" w:lineRule="exact"/>
              <w:jc w:val="right"/>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年    月   日</w:t>
            </w:r>
          </w:p>
        </w:tc>
      </w:tr>
    </w:tbl>
    <w:p>
      <w:pPr>
        <w:spacing w:line="560" w:lineRule="exact"/>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表3—2 调查数据质量控制清单</w:t>
      </w:r>
    </w:p>
    <w:tbl>
      <w:tblPr>
        <w:tblStyle w:val="31"/>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3541"/>
        <w:gridCol w:w="2742"/>
        <w:gridCol w:w="658"/>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单位名称</w:t>
            </w:r>
          </w:p>
        </w:tc>
        <w:tc>
          <w:tcPr>
            <w:tcW w:w="3541" w:type="dxa"/>
            <w:noWrap w:val="0"/>
            <w:vAlign w:val="center"/>
          </w:tcPr>
          <w:p>
            <w:pPr>
              <w:spacing w:line="360" w:lineRule="exact"/>
              <w:jc w:val="center"/>
              <w:rPr>
                <w:rFonts w:ascii="Times New Roman" w:hAnsi="Times New Roman" w:eastAsia="方正仿宋简体" w:cs="Times New Roman"/>
                <w:color w:val="000000"/>
                <w:sz w:val="24"/>
                <w:szCs w:val="24"/>
              </w:rPr>
            </w:pPr>
          </w:p>
        </w:tc>
        <w:tc>
          <w:tcPr>
            <w:tcW w:w="2742"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统一社会信用代码</w:t>
            </w:r>
          </w:p>
        </w:tc>
        <w:tc>
          <w:tcPr>
            <w:tcW w:w="1476" w:type="dxa"/>
            <w:gridSpan w:val="2"/>
            <w:noWrap w:val="0"/>
            <w:vAlign w:val="center"/>
          </w:tcPr>
          <w:p>
            <w:pPr>
              <w:spacing w:line="360" w:lineRule="exact"/>
              <w:jc w:val="center"/>
              <w:rPr>
                <w:rFonts w:ascii="Times New Roman" w:hAnsi="Times New Roman" w:eastAsia="方正仿宋简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地址</w:t>
            </w:r>
          </w:p>
        </w:tc>
        <w:tc>
          <w:tcPr>
            <w:tcW w:w="3541" w:type="dxa"/>
            <w:noWrap w:val="0"/>
            <w:vAlign w:val="center"/>
          </w:tcPr>
          <w:p>
            <w:pPr>
              <w:spacing w:line="360" w:lineRule="exact"/>
              <w:jc w:val="center"/>
              <w:rPr>
                <w:rFonts w:ascii="Times New Roman" w:hAnsi="Times New Roman" w:eastAsia="方正仿宋简体" w:cs="Times New Roman"/>
                <w:color w:val="000000"/>
                <w:sz w:val="24"/>
                <w:szCs w:val="24"/>
              </w:rPr>
            </w:pPr>
          </w:p>
        </w:tc>
        <w:tc>
          <w:tcPr>
            <w:tcW w:w="2742"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负责人联系电话</w:t>
            </w:r>
          </w:p>
        </w:tc>
        <w:tc>
          <w:tcPr>
            <w:tcW w:w="1476" w:type="dxa"/>
            <w:gridSpan w:val="2"/>
            <w:noWrap w:val="0"/>
            <w:vAlign w:val="center"/>
          </w:tcPr>
          <w:p>
            <w:pPr>
              <w:spacing w:line="360" w:lineRule="exact"/>
              <w:jc w:val="center"/>
              <w:rPr>
                <w:rFonts w:ascii="Times New Roman" w:hAnsi="Times New Roman" w:eastAsia="方正仿宋简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调查时间</w:t>
            </w:r>
          </w:p>
        </w:tc>
        <w:tc>
          <w:tcPr>
            <w:tcW w:w="3541" w:type="dxa"/>
            <w:noWrap w:val="0"/>
            <w:vAlign w:val="center"/>
          </w:tcPr>
          <w:p>
            <w:pPr>
              <w:spacing w:line="360" w:lineRule="exact"/>
              <w:jc w:val="center"/>
              <w:rPr>
                <w:rFonts w:ascii="Times New Roman" w:hAnsi="Times New Roman" w:eastAsia="方正仿宋简体" w:cs="Times New Roman"/>
                <w:color w:val="000000"/>
                <w:sz w:val="24"/>
                <w:szCs w:val="24"/>
              </w:rPr>
            </w:pPr>
          </w:p>
        </w:tc>
        <w:tc>
          <w:tcPr>
            <w:tcW w:w="2742"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标准样地编号</w:t>
            </w:r>
          </w:p>
        </w:tc>
        <w:tc>
          <w:tcPr>
            <w:tcW w:w="1476" w:type="dxa"/>
            <w:gridSpan w:val="2"/>
            <w:noWrap w:val="0"/>
            <w:vAlign w:val="center"/>
          </w:tcPr>
          <w:p>
            <w:pPr>
              <w:spacing w:line="360" w:lineRule="exact"/>
              <w:jc w:val="center"/>
              <w:rPr>
                <w:rFonts w:ascii="Times New Roman" w:hAnsi="Times New Roman" w:eastAsia="方正仿宋简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编号</w:t>
            </w:r>
          </w:p>
        </w:tc>
        <w:tc>
          <w:tcPr>
            <w:tcW w:w="6283" w:type="dxa"/>
            <w:gridSpan w:val="2"/>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质量控制检查内容</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是</w:t>
            </w: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1</w:t>
            </w:r>
          </w:p>
        </w:tc>
        <w:tc>
          <w:tcPr>
            <w:tcW w:w="6283" w:type="dxa"/>
            <w:gridSpan w:val="2"/>
            <w:noWrap w:val="0"/>
            <w:vAlign w:val="center"/>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完整性</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r>
              <w:rPr>
                <w:rFonts w:hint="eastAsia" w:ascii="Times New Roman" w:hAnsi="Times New Roman" w:eastAsia="方正仿宋简体" w:cs="Times New Roman"/>
                <w:color w:val="000000"/>
                <w:sz w:val="24"/>
                <w:szCs w:val="24"/>
              </w:rPr>
              <w:t>—</w:t>
            </w: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r>
              <w:rPr>
                <w:rFonts w:hint="eastAsia" w:ascii="Times New Roman" w:hAnsi="Times New Roman" w:eastAsia="方正仿宋简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1.1</w:t>
            </w:r>
          </w:p>
        </w:tc>
        <w:tc>
          <w:tcPr>
            <w:tcW w:w="6283" w:type="dxa"/>
            <w:gridSpan w:val="2"/>
            <w:noWrap w:val="0"/>
            <w:vAlign w:val="center"/>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是否按照外来入侵生物类别填报报表</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1.2</w:t>
            </w:r>
          </w:p>
        </w:tc>
        <w:tc>
          <w:tcPr>
            <w:tcW w:w="6283" w:type="dxa"/>
            <w:gridSpan w:val="2"/>
            <w:noWrap w:val="0"/>
            <w:vAlign w:val="center"/>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是否完整填报基本信息数据</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1.3</w:t>
            </w:r>
          </w:p>
        </w:tc>
        <w:tc>
          <w:tcPr>
            <w:tcW w:w="6283" w:type="dxa"/>
            <w:gridSpan w:val="2"/>
            <w:noWrap w:val="0"/>
            <w:vAlign w:val="center"/>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视频及图片资料是否完备</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2</w:t>
            </w:r>
          </w:p>
        </w:tc>
        <w:tc>
          <w:tcPr>
            <w:tcW w:w="6283" w:type="dxa"/>
            <w:gridSpan w:val="2"/>
            <w:noWrap w:val="0"/>
            <w:vAlign w:val="center"/>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规范性</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r>
              <w:rPr>
                <w:rFonts w:hint="eastAsia" w:ascii="Times New Roman" w:hAnsi="Times New Roman" w:eastAsia="方正仿宋简体" w:cs="Times New Roman"/>
                <w:color w:val="000000"/>
                <w:sz w:val="24"/>
                <w:szCs w:val="24"/>
              </w:rPr>
              <w:t>—</w:t>
            </w: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r>
              <w:rPr>
                <w:rFonts w:hint="eastAsia" w:ascii="Times New Roman" w:hAnsi="Times New Roman" w:eastAsia="方正仿宋简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2.1</w:t>
            </w:r>
          </w:p>
        </w:tc>
        <w:tc>
          <w:tcPr>
            <w:tcW w:w="6283" w:type="dxa"/>
            <w:gridSpan w:val="2"/>
            <w:noWrap w:val="0"/>
            <w:vAlign w:val="center"/>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数据填报是否符合指标界定</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3</w:t>
            </w:r>
          </w:p>
        </w:tc>
        <w:tc>
          <w:tcPr>
            <w:tcW w:w="6283" w:type="dxa"/>
            <w:gridSpan w:val="2"/>
            <w:noWrap w:val="0"/>
            <w:vAlign w:val="center"/>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一致性</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r>
              <w:rPr>
                <w:rFonts w:hint="eastAsia" w:ascii="Times New Roman" w:hAnsi="Times New Roman" w:eastAsia="方正仿宋简体" w:cs="Times New Roman"/>
                <w:color w:val="000000"/>
                <w:sz w:val="24"/>
                <w:szCs w:val="24"/>
              </w:rPr>
              <w:t>—</w:t>
            </w: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r>
              <w:rPr>
                <w:rFonts w:hint="eastAsia" w:ascii="Times New Roman" w:hAnsi="Times New Roman" w:eastAsia="方正仿宋简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3.1</w:t>
            </w:r>
          </w:p>
        </w:tc>
        <w:tc>
          <w:tcPr>
            <w:tcW w:w="6283" w:type="dxa"/>
            <w:gridSpan w:val="2"/>
            <w:noWrap w:val="0"/>
            <w:vAlign w:val="center"/>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录入数据与报表数据是否一致</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4</w:t>
            </w:r>
          </w:p>
        </w:tc>
        <w:tc>
          <w:tcPr>
            <w:tcW w:w="6283" w:type="dxa"/>
            <w:gridSpan w:val="2"/>
            <w:noWrap w:val="0"/>
            <w:vAlign w:val="center"/>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合理性</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r>
              <w:rPr>
                <w:rFonts w:hint="eastAsia" w:ascii="Times New Roman" w:hAnsi="Times New Roman" w:eastAsia="方正仿宋简体" w:cs="Times New Roman"/>
                <w:color w:val="000000"/>
                <w:sz w:val="24"/>
                <w:szCs w:val="24"/>
              </w:rPr>
              <w:t>—</w:t>
            </w: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r>
              <w:rPr>
                <w:rFonts w:hint="eastAsia" w:ascii="Times New Roman" w:hAnsi="Times New Roman" w:eastAsia="方正仿宋简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4.1</w:t>
            </w:r>
          </w:p>
        </w:tc>
        <w:tc>
          <w:tcPr>
            <w:tcW w:w="6283" w:type="dxa"/>
            <w:gridSpan w:val="2"/>
            <w:noWrap w:val="0"/>
            <w:vAlign w:val="center"/>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是否填报了合理的样地调查信息</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4.2</w:t>
            </w:r>
          </w:p>
        </w:tc>
        <w:tc>
          <w:tcPr>
            <w:tcW w:w="6283" w:type="dxa"/>
            <w:gridSpan w:val="2"/>
            <w:noWrap w:val="0"/>
            <w:vAlign w:val="center"/>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是否通过数据管理软件审核，不通过的是否进行了备注</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5</w:t>
            </w:r>
          </w:p>
        </w:tc>
        <w:tc>
          <w:tcPr>
            <w:tcW w:w="6283" w:type="dxa"/>
            <w:gridSpan w:val="2"/>
            <w:noWrap w:val="0"/>
            <w:vAlign w:val="center"/>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准确性</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r>
              <w:rPr>
                <w:rFonts w:hint="eastAsia" w:ascii="Times New Roman" w:hAnsi="Times New Roman" w:eastAsia="方正仿宋简体" w:cs="Times New Roman"/>
                <w:color w:val="000000"/>
                <w:sz w:val="24"/>
                <w:szCs w:val="24"/>
              </w:rPr>
              <w:t>—</w:t>
            </w: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r>
              <w:rPr>
                <w:rFonts w:hint="eastAsia" w:ascii="Times New Roman" w:hAnsi="Times New Roman" w:eastAsia="方正仿宋简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5.1</w:t>
            </w:r>
          </w:p>
        </w:tc>
        <w:tc>
          <w:tcPr>
            <w:tcW w:w="6283" w:type="dxa"/>
            <w:gridSpan w:val="2"/>
            <w:noWrap w:val="0"/>
            <w:vAlign w:val="center"/>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物种鉴定是否正确</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11" w:type="dxa"/>
            <w:noWrap w:val="0"/>
            <w:vAlign w:val="center"/>
          </w:tcPr>
          <w:p>
            <w:pPr>
              <w:spacing w:line="360" w:lineRule="exact"/>
              <w:jc w:val="center"/>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5.2</w:t>
            </w:r>
          </w:p>
        </w:tc>
        <w:tc>
          <w:tcPr>
            <w:tcW w:w="6283" w:type="dxa"/>
            <w:gridSpan w:val="2"/>
            <w:noWrap w:val="0"/>
            <w:vAlign w:val="center"/>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危害情况测算是否正确</w:t>
            </w:r>
          </w:p>
        </w:tc>
        <w:tc>
          <w:tcPr>
            <w:tcW w:w="658" w:type="dxa"/>
            <w:noWrap w:val="0"/>
            <w:vAlign w:val="center"/>
          </w:tcPr>
          <w:p>
            <w:pPr>
              <w:spacing w:line="360" w:lineRule="exact"/>
              <w:jc w:val="center"/>
              <w:rPr>
                <w:rFonts w:ascii="Times New Roman" w:hAnsi="Times New Roman" w:eastAsia="方正仿宋简体" w:cs="Times New Roman"/>
                <w:color w:val="000000"/>
                <w:sz w:val="24"/>
                <w:szCs w:val="24"/>
              </w:rPr>
            </w:pPr>
          </w:p>
        </w:tc>
        <w:tc>
          <w:tcPr>
            <w:tcW w:w="818" w:type="dxa"/>
            <w:noWrap w:val="0"/>
            <w:vAlign w:val="center"/>
          </w:tcPr>
          <w:p>
            <w:pPr>
              <w:spacing w:line="360" w:lineRule="exact"/>
              <w:jc w:val="center"/>
              <w:rPr>
                <w:rFonts w:ascii="Times New Roman" w:hAnsi="Times New Roman" w:eastAsia="方正仿宋简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4952" w:type="dxa"/>
            <w:gridSpan w:val="2"/>
            <w:noWrap w:val="0"/>
            <w:vAlign w:val="top"/>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以上信息普查单位负责人现场核验，确认无误。</w:t>
            </w:r>
          </w:p>
          <w:p>
            <w:pPr>
              <w:spacing w:line="360" w:lineRule="exact"/>
              <w:rPr>
                <w:rFonts w:ascii="Times New Roman" w:hAnsi="Times New Roman" w:eastAsia="方正仿宋简体" w:cs="Times New Roman"/>
                <w:color w:val="000000"/>
                <w:sz w:val="24"/>
                <w:szCs w:val="24"/>
              </w:rPr>
            </w:pPr>
          </w:p>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负责人</w:t>
            </w:r>
            <w:r>
              <w:rPr>
                <w:rFonts w:hint="eastAsia" w:ascii="Times New Roman" w:hAnsi="Times New Roman" w:eastAsia="方正仿宋简体" w:cs="Times New Roman"/>
                <w:color w:val="000000"/>
                <w:sz w:val="24"/>
                <w:szCs w:val="24"/>
              </w:rPr>
              <w:t>：</w:t>
            </w:r>
          </w:p>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单位签章</w:t>
            </w:r>
            <w:r>
              <w:rPr>
                <w:rFonts w:hint="eastAsia" w:ascii="Times New Roman" w:hAnsi="Times New Roman" w:eastAsia="方正仿宋简体" w:cs="Times New Roman"/>
                <w:color w:val="000000"/>
                <w:sz w:val="24"/>
                <w:szCs w:val="24"/>
              </w:rPr>
              <w:t>：</w:t>
            </w:r>
          </w:p>
          <w:p>
            <w:pPr>
              <w:spacing w:line="360" w:lineRule="exact"/>
              <w:ind w:firstLine="2400" w:firstLineChars="1000"/>
              <w:rPr>
                <w:rFonts w:ascii="Times New Roman" w:hAnsi="Times New Roman" w:eastAsia="方正仿宋简体" w:cs="Times New Roman"/>
                <w:color w:val="000000"/>
                <w:sz w:val="24"/>
                <w:szCs w:val="24"/>
              </w:rPr>
            </w:pPr>
          </w:p>
          <w:p>
            <w:pPr>
              <w:spacing w:line="360" w:lineRule="exact"/>
              <w:ind w:firstLine="2880" w:firstLineChars="1200"/>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年    月   日</w:t>
            </w:r>
          </w:p>
          <w:p>
            <w:pPr>
              <w:pStyle w:val="2"/>
            </w:pPr>
          </w:p>
        </w:tc>
        <w:tc>
          <w:tcPr>
            <w:tcW w:w="4218" w:type="dxa"/>
            <w:gridSpan w:val="3"/>
            <w:noWrap w:val="0"/>
            <w:vAlign w:val="top"/>
          </w:tcPr>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以上信息核验无误。</w:t>
            </w:r>
          </w:p>
          <w:p>
            <w:pPr>
              <w:spacing w:line="360" w:lineRule="exact"/>
              <w:rPr>
                <w:rFonts w:ascii="Times New Roman" w:hAnsi="Times New Roman" w:eastAsia="方正仿宋简体" w:cs="Times New Roman"/>
                <w:color w:val="000000"/>
                <w:sz w:val="24"/>
                <w:szCs w:val="24"/>
              </w:rPr>
            </w:pPr>
          </w:p>
          <w:p>
            <w:pPr>
              <w:spacing w:line="360" w:lineRule="exact"/>
              <w:rPr>
                <w:rFonts w:ascii="Times New Roman" w:hAnsi="Times New Roman" w:eastAsia="方正仿宋简体" w:cs="Times New Roman"/>
                <w:color w:val="000000"/>
                <w:sz w:val="24"/>
                <w:szCs w:val="24"/>
              </w:rPr>
            </w:pPr>
          </w:p>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普查员</w:t>
            </w:r>
            <w:r>
              <w:rPr>
                <w:rFonts w:hint="eastAsia" w:ascii="Times New Roman" w:hAnsi="Times New Roman" w:eastAsia="方正仿宋简体" w:cs="Times New Roman"/>
                <w:color w:val="000000"/>
                <w:sz w:val="24"/>
                <w:szCs w:val="24"/>
              </w:rPr>
              <w:t>：</w:t>
            </w:r>
            <w:r>
              <w:rPr>
                <w:rFonts w:ascii="Times New Roman" w:hAnsi="Times New Roman" w:eastAsia="方正仿宋简体" w:cs="Times New Roman"/>
                <w:color w:val="000000"/>
                <w:sz w:val="24"/>
                <w:szCs w:val="24"/>
              </w:rPr>
              <w:t xml:space="preserve"> </w:t>
            </w:r>
          </w:p>
          <w:p>
            <w:pPr>
              <w:spacing w:line="360" w:lineRule="exact"/>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普查质控员</w:t>
            </w:r>
            <w:r>
              <w:rPr>
                <w:rFonts w:hint="eastAsia" w:ascii="Times New Roman" w:hAnsi="Times New Roman" w:eastAsia="方正仿宋简体" w:cs="Times New Roman"/>
                <w:color w:val="000000"/>
                <w:sz w:val="24"/>
                <w:szCs w:val="24"/>
              </w:rPr>
              <w:t>：</w:t>
            </w:r>
          </w:p>
          <w:p>
            <w:pPr>
              <w:spacing w:line="360" w:lineRule="exact"/>
              <w:rPr>
                <w:rFonts w:ascii="Times New Roman" w:hAnsi="Times New Roman" w:eastAsia="方正仿宋简体" w:cs="Times New Roman"/>
                <w:color w:val="000000"/>
                <w:sz w:val="24"/>
                <w:szCs w:val="24"/>
              </w:rPr>
            </w:pPr>
          </w:p>
          <w:p>
            <w:pPr>
              <w:spacing w:line="360" w:lineRule="exact"/>
              <w:ind w:firstLine="2400" w:firstLineChars="1000"/>
              <w:rPr>
                <w:rFonts w:ascii="Times New Roman" w:hAnsi="Times New Roman" w:eastAsia="方正仿宋简体" w:cs="Times New Roman"/>
                <w:color w:val="000000"/>
                <w:sz w:val="24"/>
                <w:szCs w:val="24"/>
              </w:rPr>
            </w:pPr>
            <w:r>
              <w:rPr>
                <w:rFonts w:ascii="Times New Roman" w:hAnsi="Times New Roman" w:eastAsia="方正仿宋简体" w:cs="Times New Roman"/>
                <w:color w:val="000000"/>
                <w:sz w:val="24"/>
                <w:szCs w:val="24"/>
              </w:rPr>
              <w:t>年    月   日</w:t>
            </w:r>
          </w:p>
        </w:tc>
      </w:tr>
    </w:tbl>
    <w:p>
      <w:pPr>
        <w:spacing w:line="560" w:lineRule="exac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附件4</w:t>
      </w:r>
    </w:p>
    <w:p>
      <w:pPr>
        <w:spacing w:line="560" w:lineRule="exact"/>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嘉陵区农业生产基本情况</w:t>
      </w:r>
    </w:p>
    <w:tbl>
      <w:tblPr>
        <w:tblStyle w:val="30"/>
        <w:tblW w:w="9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8"/>
        <w:gridCol w:w="1417"/>
        <w:gridCol w:w="1705"/>
        <w:gridCol w:w="2363"/>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75" w:type="dxa"/>
            <w:gridSpan w:val="2"/>
            <w:vMerge w:val="restart"/>
            <w:shd w:val="clear" w:color="auto" w:fill="auto"/>
            <w:noWrap w:val="0"/>
            <w:vAlign w:val="center"/>
          </w:tcPr>
          <w:p>
            <w:pPr>
              <w:spacing w:line="400" w:lineRule="exact"/>
              <w:jc w:val="left"/>
              <w:rPr>
                <w:rFonts w:ascii="Times New Roman" w:hAnsi="Times New Roman" w:eastAsia="方正仿宋_GBK" w:cs="方正仿宋_GBK"/>
                <w:kern w:val="0"/>
                <w:szCs w:val="21"/>
              </w:rPr>
            </w:pPr>
            <w:r>
              <w:rPr>
                <w:rFonts w:hint="eastAsia" w:ascii="Times New Roman" w:hAnsi="Times New Roman" w:eastAsia="方正仿宋_GBK" w:cs="方正仿宋_GBK"/>
                <w:szCs w:val="21"/>
              </w:rPr>
              <w:t>区划代码：</w:t>
            </w:r>
          </w:p>
        </w:tc>
        <w:tc>
          <w:tcPr>
            <w:tcW w:w="1705" w:type="dxa"/>
            <w:shd w:val="clear" w:color="000000" w:fill="FFFFFF"/>
            <w:noWrap w:val="0"/>
            <w:vAlign w:val="center"/>
          </w:tcPr>
          <w:p>
            <w:pPr>
              <w:widowControl/>
              <w:spacing w:line="400" w:lineRule="exact"/>
              <w:jc w:val="left"/>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表    号：</w:t>
            </w:r>
          </w:p>
        </w:tc>
        <w:tc>
          <w:tcPr>
            <w:tcW w:w="2373" w:type="dxa"/>
            <w:gridSpan w:val="2"/>
            <w:shd w:val="clear" w:color="000000" w:fill="FFFFFF"/>
            <w:noWrap w:val="0"/>
            <w:vAlign w:val="center"/>
          </w:tcPr>
          <w:p>
            <w:pPr>
              <w:widowControl/>
              <w:spacing w:line="400" w:lineRule="exact"/>
              <w:jc w:val="right"/>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XXX—1表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975" w:type="dxa"/>
            <w:gridSpan w:val="2"/>
            <w:vMerge w:val="continue"/>
            <w:shd w:val="clear" w:color="auto" w:fill="auto"/>
            <w:noWrap w:val="0"/>
            <w:vAlign w:val="center"/>
          </w:tcPr>
          <w:p>
            <w:pPr>
              <w:spacing w:line="400" w:lineRule="exact"/>
              <w:jc w:val="left"/>
              <w:rPr>
                <w:rFonts w:ascii="Times New Roman" w:hAnsi="Times New Roman" w:eastAsia="方正仿宋_GBK" w:cs="方正仿宋_GBK"/>
                <w:kern w:val="0"/>
                <w:szCs w:val="21"/>
              </w:rPr>
            </w:pPr>
          </w:p>
        </w:tc>
        <w:tc>
          <w:tcPr>
            <w:tcW w:w="1705" w:type="dxa"/>
            <w:vMerge w:val="restart"/>
            <w:shd w:val="clear" w:color="000000" w:fill="FFFFFF"/>
            <w:noWrap w:val="0"/>
            <w:vAlign w:val="top"/>
          </w:tcPr>
          <w:p>
            <w:pPr>
              <w:widowControl/>
              <w:spacing w:line="400" w:lineRule="exact"/>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制定机关：</w:t>
            </w:r>
          </w:p>
        </w:tc>
        <w:tc>
          <w:tcPr>
            <w:tcW w:w="2373" w:type="dxa"/>
            <w:gridSpan w:val="2"/>
            <w:vMerge w:val="restart"/>
            <w:shd w:val="clear" w:color="000000" w:fill="FFFFFF"/>
            <w:noWrap w:val="0"/>
            <w:vAlign w:val="center"/>
          </w:tcPr>
          <w:p>
            <w:pPr>
              <w:widowControl/>
              <w:spacing w:line="400" w:lineRule="exact"/>
              <w:jc w:val="right"/>
              <w:rPr>
                <w:rFonts w:ascii="Times New Roman" w:hAnsi="Times New Roman" w:eastAsia="方正仿宋_GBK" w:cs="方正仿宋_GBK"/>
                <w:szCs w:val="21"/>
              </w:rPr>
            </w:pPr>
            <w:r>
              <w:rPr>
                <w:rFonts w:hint="eastAsia" w:ascii="Times New Roman" w:hAnsi="Times New Roman" w:eastAsia="方正仿宋_GBK" w:cs="方正仿宋_GBK"/>
                <w:szCs w:val="21"/>
              </w:rPr>
              <w:t>全国外来入侵物种普查领导小组办公室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975" w:type="dxa"/>
            <w:gridSpan w:val="2"/>
            <w:shd w:val="clear" w:color="auto" w:fill="auto"/>
            <w:noWrap w:val="0"/>
            <w:vAlign w:val="center"/>
          </w:tcPr>
          <w:p>
            <w:pPr>
              <w:spacing w:line="400" w:lineRule="exact"/>
              <w:jc w:val="left"/>
              <w:rPr>
                <w:rFonts w:ascii="Times New Roman" w:hAnsi="Times New Roman" w:eastAsia="方正仿宋_GBK" w:cs="方正仿宋_GBK"/>
                <w:szCs w:val="21"/>
              </w:rPr>
            </w:pPr>
            <w:r>
              <w:rPr>
                <w:rFonts w:hint="eastAsia" w:ascii="Times New Roman" w:hAnsi="Times New Roman" w:eastAsia="方正仿宋_GBK" w:cs="方正仿宋_GBK"/>
                <w:szCs w:val="21"/>
                <w:u w:val="single"/>
              </w:rPr>
              <w:t xml:space="preserve">         </w:t>
            </w:r>
            <w:r>
              <w:rPr>
                <w:rFonts w:hint="eastAsia" w:ascii="Times New Roman" w:hAnsi="Times New Roman" w:eastAsia="方正仿宋_GBK" w:cs="方正仿宋_GBK"/>
                <w:szCs w:val="21"/>
              </w:rPr>
              <w:t>四川</w:t>
            </w:r>
            <w:r>
              <w:rPr>
                <w:rFonts w:hint="eastAsia" w:ascii="Times New Roman" w:hAnsi="Times New Roman" w:eastAsia="方正仿宋_GBK" w:cs="方正仿宋_GBK"/>
                <w:szCs w:val="21"/>
                <w:u w:val="single"/>
              </w:rPr>
              <w:t xml:space="preserve">          </w:t>
            </w:r>
            <w:r>
              <w:rPr>
                <w:rFonts w:hint="eastAsia" w:ascii="Times New Roman" w:hAnsi="Times New Roman" w:eastAsia="方正仿宋_GBK" w:cs="方正仿宋_GBK"/>
                <w:szCs w:val="21"/>
              </w:rPr>
              <w:t>省（自治区、直辖市）</w:t>
            </w:r>
          </w:p>
        </w:tc>
        <w:tc>
          <w:tcPr>
            <w:tcW w:w="1705" w:type="dxa"/>
            <w:vMerge w:val="continue"/>
            <w:shd w:val="clear" w:color="000000" w:fill="FFFFFF"/>
            <w:noWrap w:val="0"/>
            <w:vAlign w:val="top"/>
          </w:tcPr>
          <w:p>
            <w:pPr>
              <w:widowControl/>
              <w:spacing w:line="400" w:lineRule="exact"/>
              <w:rPr>
                <w:rFonts w:ascii="Times New Roman" w:hAnsi="Times New Roman" w:eastAsia="方正仿宋_GBK" w:cs="方正仿宋_GBK"/>
                <w:kern w:val="0"/>
                <w:szCs w:val="21"/>
              </w:rPr>
            </w:pPr>
          </w:p>
        </w:tc>
        <w:tc>
          <w:tcPr>
            <w:tcW w:w="2373" w:type="dxa"/>
            <w:gridSpan w:val="2"/>
            <w:vMerge w:val="continue"/>
            <w:shd w:val="clear" w:color="000000" w:fill="FFFFFF"/>
            <w:noWrap w:val="0"/>
            <w:vAlign w:val="center"/>
          </w:tcPr>
          <w:p>
            <w:pPr>
              <w:widowControl/>
              <w:spacing w:line="400" w:lineRule="exact"/>
              <w:jc w:val="right"/>
              <w:rPr>
                <w:rFonts w:ascii="Times New Roman" w:hAnsi="Times New Roman"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75" w:type="dxa"/>
            <w:gridSpan w:val="2"/>
            <w:shd w:val="clear" w:color="auto" w:fill="auto"/>
            <w:noWrap w:val="0"/>
            <w:vAlign w:val="center"/>
          </w:tcPr>
          <w:p>
            <w:pPr>
              <w:spacing w:line="400" w:lineRule="exact"/>
              <w:jc w:val="left"/>
              <w:rPr>
                <w:rFonts w:ascii="Times New Roman" w:hAnsi="Times New Roman" w:eastAsia="方正仿宋_GBK" w:cs="方正仿宋_GBK"/>
                <w:szCs w:val="21"/>
              </w:rPr>
            </w:pPr>
            <w:r>
              <w:rPr>
                <w:rFonts w:hint="eastAsia" w:ascii="Times New Roman" w:hAnsi="Times New Roman" w:eastAsia="方正仿宋_GBK" w:cs="方正仿宋_GBK"/>
                <w:szCs w:val="21"/>
                <w:u w:val="single"/>
              </w:rPr>
              <w:t xml:space="preserve">         </w:t>
            </w:r>
            <w:r>
              <w:rPr>
                <w:rFonts w:hint="eastAsia" w:ascii="Times New Roman" w:hAnsi="Times New Roman" w:eastAsia="方正仿宋_GBK" w:cs="方正仿宋_GBK"/>
                <w:szCs w:val="21"/>
              </w:rPr>
              <w:t>南充</w:t>
            </w:r>
            <w:r>
              <w:rPr>
                <w:rFonts w:hint="eastAsia" w:ascii="Times New Roman" w:hAnsi="Times New Roman" w:eastAsia="方正仿宋_GBK" w:cs="方正仿宋_GBK"/>
                <w:szCs w:val="21"/>
                <w:u w:val="single"/>
              </w:rPr>
              <w:t xml:space="preserve">          </w:t>
            </w:r>
            <w:r>
              <w:rPr>
                <w:rFonts w:hint="eastAsia" w:ascii="Times New Roman" w:hAnsi="Times New Roman" w:eastAsia="方正仿宋_GBK" w:cs="方正仿宋_GBK"/>
                <w:szCs w:val="21"/>
              </w:rPr>
              <w:t>市（区、市、州、盟）</w:t>
            </w:r>
          </w:p>
        </w:tc>
        <w:tc>
          <w:tcPr>
            <w:tcW w:w="1705" w:type="dxa"/>
            <w:shd w:val="clear" w:color="000000" w:fill="FFFFFF"/>
            <w:noWrap w:val="0"/>
            <w:vAlign w:val="center"/>
          </w:tcPr>
          <w:p>
            <w:pPr>
              <w:widowControl/>
              <w:spacing w:line="400" w:lineRule="exact"/>
              <w:jc w:val="left"/>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批准机关：</w:t>
            </w:r>
          </w:p>
        </w:tc>
        <w:tc>
          <w:tcPr>
            <w:tcW w:w="2373" w:type="dxa"/>
            <w:gridSpan w:val="2"/>
            <w:shd w:val="clear" w:color="000000" w:fill="FFFFFF"/>
            <w:noWrap w:val="0"/>
            <w:vAlign w:val="center"/>
          </w:tcPr>
          <w:p>
            <w:pPr>
              <w:spacing w:line="400" w:lineRule="exact"/>
              <w:jc w:val="right"/>
              <w:rPr>
                <w:rFonts w:ascii="Times New Roman" w:hAnsi="Times New Roman" w:eastAsia="方正仿宋_GBK" w:cs="方正仿宋_GBK"/>
                <w:szCs w:val="21"/>
              </w:rPr>
            </w:pPr>
            <w:r>
              <w:rPr>
                <w:rFonts w:hint="eastAsia" w:ascii="Times New Roman" w:hAnsi="Times New Roman" w:eastAsia="方正仿宋_GBK" w:cs="方正仿宋_GBK"/>
                <w:szCs w:val="21"/>
              </w:rPr>
              <w:t>国家统计局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75" w:type="dxa"/>
            <w:gridSpan w:val="2"/>
            <w:shd w:val="clear" w:color="auto" w:fill="auto"/>
            <w:noWrap w:val="0"/>
            <w:vAlign w:val="center"/>
          </w:tcPr>
          <w:p>
            <w:pPr>
              <w:widowControl/>
              <w:spacing w:line="400" w:lineRule="exact"/>
              <w:jc w:val="left"/>
              <w:rPr>
                <w:rFonts w:ascii="Times New Roman" w:hAnsi="Times New Roman" w:eastAsia="方正仿宋_GBK" w:cs="方正仿宋_GBK"/>
                <w:kern w:val="0"/>
                <w:szCs w:val="21"/>
              </w:rPr>
            </w:pPr>
            <w:r>
              <w:rPr>
                <w:rFonts w:hint="eastAsia" w:ascii="Times New Roman" w:hAnsi="Times New Roman" w:eastAsia="方正仿宋_GBK" w:cs="方正仿宋_GBK"/>
                <w:szCs w:val="21"/>
                <w:u w:val="single"/>
              </w:rPr>
              <w:t xml:space="preserve">                      </w:t>
            </w:r>
            <w:r>
              <w:rPr>
                <w:rFonts w:hint="eastAsia" w:ascii="Times New Roman" w:hAnsi="Times New Roman" w:eastAsia="方正仿宋_GBK" w:cs="方正仿宋_GBK"/>
                <w:szCs w:val="21"/>
              </w:rPr>
              <w:t>嘉陵区</w:t>
            </w:r>
            <w:r>
              <w:rPr>
                <w:rFonts w:hint="eastAsia" w:ascii="Times New Roman" w:hAnsi="Times New Roman" w:eastAsia="方正仿宋_GBK" w:cs="方正仿宋_GBK"/>
                <w:szCs w:val="21"/>
                <w:shd w:val="clear" w:color="auto" w:fill="FFFFFF"/>
              </w:rPr>
              <w:t>（</w:t>
            </w:r>
            <w:r>
              <w:rPr>
                <w:rFonts w:hint="eastAsia" w:ascii="Times New Roman" w:hAnsi="Times New Roman" w:eastAsia="方正仿宋_GBK" w:cs="方正仿宋_GBK"/>
                <w:szCs w:val="21"/>
              </w:rPr>
              <w:t>区、市、旗</w:t>
            </w:r>
            <w:r>
              <w:rPr>
                <w:rFonts w:hint="eastAsia" w:ascii="Times New Roman" w:hAnsi="Times New Roman" w:eastAsia="方正仿宋_GBK" w:cs="方正仿宋_GBK"/>
                <w:szCs w:val="21"/>
                <w:shd w:val="clear" w:color="auto" w:fill="FFFFFF"/>
              </w:rPr>
              <w:t>）</w:t>
            </w:r>
          </w:p>
        </w:tc>
        <w:tc>
          <w:tcPr>
            <w:tcW w:w="1705" w:type="dxa"/>
            <w:shd w:val="clear" w:color="000000" w:fill="FFFFFF"/>
            <w:noWrap w:val="0"/>
            <w:vAlign w:val="center"/>
          </w:tcPr>
          <w:p>
            <w:pPr>
              <w:widowControl/>
              <w:spacing w:line="400" w:lineRule="exact"/>
              <w:jc w:val="left"/>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批准文号：</w:t>
            </w:r>
          </w:p>
        </w:tc>
        <w:tc>
          <w:tcPr>
            <w:tcW w:w="2373" w:type="dxa"/>
            <w:gridSpan w:val="2"/>
            <w:shd w:val="clear" w:color="000000" w:fill="FFFFFF"/>
            <w:noWrap w:val="0"/>
            <w:vAlign w:val="center"/>
          </w:tcPr>
          <w:p>
            <w:pPr>
              <w:widowControl/>
              <w:wordWrap w:val="0"/>
              <w:spacing w:line="400" w:lineRule="exact"/>
              <w:jc w:val="right"/>
              <w:rPr>
                <w:rFonts w:ascii="Times New Roman" w:hAnsi="Times New Roman" w:eastAsia="方正仿宋_GBK" w:cs="方正仿宋_GBK"/>
                <w:kern w:val="0"/>
                <w:szCs w:val="21"/>
                <w:u w:val="single"/>
              </w:rPr>
            </w:pPr>
            <w:r>
              <w:rPr>
                <w:rFonts w:hint="eastAsia" w:ascii="Times New Roman" w:hAnsi="Times New Roman" w:eastAsia="方正仿宋_GBK" w:cs="方正仿宋_GBK"/>
                <w:kern w:val="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75" w:type="dxa"/>
            <w:gridSpan w:val="2"/>
            <w:shd w:val="clear" w:color="auto" w:fill="auto"/>
            <w:noWrap w:val="0"/>
            <w:vAlign w:val="center"/>
          </w:tcPr>
          <w:p>
            <w:pPr>
              <w:widowControl/>
              <w:spacing w:line="400" w:lineRule="exact"/>
              <w:jc w:val="left"/>
              <w:rPr>
                <w:rFonts w:ascii="Times New Roman" w:hAnsi="Times New Roman" w:eastAsia="方正仿宋_GBK" w:cs="方正仿宋_GBK"/>
                <w:kern w:val="0"/>
                <w:szCs w:val="21"/>
              </w:rPr>
            </w:pPr>
            <w:r>
              <w:rPr>
                <w:rFonts w:hint="eastAsia" w:ascii="Times New Roman" w:hAnsi="Times New Roman" w:eastAsia="方正仿宋_GBK" w:cs="方正仿宋_GBK"/>
                <w:szCs w:val="21"/>
              </w:rPr>
              <w:t>综合机关名称（盖章）</w:t>
            </w:r>
            <w:r>
              <w:rPr>
                <w:rFonts w:hint="eastAsia" w:ascii="Times New Roman" w:hAnsi="Times New Roman" w:eastAsia="方正仿宋_GBK" w:cs="方正仿宋_GBK"/>
                <w:kern w:val="0"/>
                <w:szCs w:val="21"/>
              </w:rPr>
              <w:t>：</w:t>
            </w:r>
            <w:r>
              <w:rPr>
                <w:rFonts w:hint="eastAsia" w:ascii="Times New Roman" w:hAnsi="Times New Roman" w:eastAsia="方正仿宋_GBK" w:cs="方正仿宋_GBK"/>
                <w:szCs w:val="21"/>
              </w:rPr>
              <w:t xml:space="preserve">                           </w:t>
            </w:r>
          </w:p>
        </w:tc>
        <w:tc>
          <w:tcPr>
            <w:tcW w:w="1705" w:type="dxa"/>
            <w:shd w:val="clear" w:color="000000" w:fill="FFFFFF"/>
            <w:noWrap w:val="0"/>
            <w:vAlign w:val="center"/>
          </w:tcPr>
          <w:p>
            <w:pPr>
              <w:widowControl/>
              <w:spacing w:line="400" w:lineRule="exact"/>
              <w:jc w:val="left"/>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有效期：</w:t>
            </w:r>
          </w:p>
        </w:tc>
        <w:tc>
          <w:tcPr>
            <w:tcW w:w="2373" w:type="dxa"/>
            <w:gridSpan w:val="2"/>
            <w:shd w:val="clear" w:color="000000" w:fill="FFFFFF"/>
            <w:noWrap w:val="0"/>
            <w:vAlign w:val="center"/>
          </w:tcPr>
          <w:p>
            <w:pPr>
              <w:widowControl/>
              <w:spacing w:line="400" w:lineRule="exact"/>
              <w:jc w:val="right"/>
              <w:rPr>
                <w:rFonts w:ascii="Times New Roman" w:hAnsi="Times New Roman" w:eastAsia="方正仿宋_GBK" w:cs="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shd w:val="clear" w:color="auto" w:fill="auto"/>
            <w:noWrap w:val="0"/>
            <w:vAlign w:val="center"/>
          </w:tcPr>
          <w:p>
            <w:pPr>
              <w:widowControl/>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指标名称</w:t>
            </w:r>
          </w:p>
        </w:tc>
        <w:tc>
          <w:tcPr>
            <w:tcW w:w="1417" w:type="dxa"/>
            <w:shd w:val="clear" w:color="000000" w:fill="FFFFFF"/>
            <w:noWrap w:val="0"/>
            <w:vAlign w:val="center"/>
          </w:tcPr>
          <w:p>
            <w:pPr>
              <w:widowControl/>
              <w:spacing w:line="400" w:lineRule="exact"/>
              <w:jc w:val="center"/>
              <w:rPr>
                <w:rFonts w:ascii="Times New Roman" w:hAnsi="Times New Roman" w:eastAsia="方正黑体_GBK" w:cs="方正黑体_GBK"/>
                <w:kern w:val="0"/>
                <w:szCs w:val="21"/>
              </w:rPr>
            </w:pPr>
            <w:r>
              <w:rPr>
                <w:rFonts w:hint="eastAsia" w:ascii="Times New Roman" w:hAnsi="Times New Roman" w:eastAsia="方正黑体_GBK" w:cs="方正黑体_GBK"/>
                <w:kern w:val="0"/>
                <w:szCs w:val="21"/>
              </w:rPr>
              <w:t>计量单位</w:t>
            </w:r>
          </w:p>
        </w:tc>
        <w:tc>
          <w:tcPr>
            <w:tcW w:w="1705" w:type="dxa"/>
            <w:shd w:val="clear" w:color="000000" w:fill="FFFFFF"/>
            <w:noWrap w:val="0"/>
            <w:vAlign w:val="center"/>
          </w:tcPr>
          <w:p>
            <w:pPr>
              <w:widowControl/>
              <w:spacing w:line="400" w:lineRule="exact"/>
              <w:jc w:val="center"/>
              <w:rPr>
                <w:rFonts w:ascii="Times New Roman" w:hAnsi="Times New Roman" w:eastAsia="方正黑体_GBK" w:cs="方正黑体_GBK"/>
                <w:kern w:val="0"/>
                <w:szCs w:val="21"/>
              </w:rPr>
            </w:pPr>
            <w:r>
              <w:rPr>
                <w:rFonts w:hint="eastAsia" w:ascii="Times New Roman" w:hAnsi="Times New Roman" w:eastAsia="方正黑体_GBK" w:cs="方正黑体_GBK"/>
                <w:kern w:val="0"/>
                <w:szCs w:val="21"/>
              </w:rPr>
              <w:t>代码</w:t>
            </w:r>
          </w:p>
        </w:tc>
        <w:tc>
          <w:tcPr>
            <w:tcW w:w="2373" w:type="dxa"/>
            <w:gridSpan w:val="2"/>
            <w:shd w:val="clear" w:color="000000" w:fill="FFFFFF"/>
            <w:noWrap w:val="0"/>
            <w:vAlign w:val="center"/>
          </w:tcPr>
          <w:p>
            <w:pPr>
              <w:widowControl/>
              <w:spacing w:line="400" w:lineRule="exact"/>
              <w:jc w:val="center"/>
              <w:rPr>
                <w:rFonts w:ascii="Times New Roman" w:hAnsi="Times New Roman" w:eastAsia="方正黑体_GBK" w:cs="方正黑体_GBK"/>
                <w:kern w:val="0"/>
                <w:szCs w:val="21"/>
              </w:rPr>
            </w:pPr>
            <w:r>
              <w:rPr>
                <w:rFonts w:hint="eastAsia" w:ascii="Times New Roman" w:hAnsi="Times New Roman" w:eastAsia="方正黑体_GBK" w:cs="方正黑体_GBK"/>
                <w:kern w:val="0"/>
                <w:szCs w:val="21"/>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shd w:val="clear" w:color="auto" w:fill="auto"/>
            <w:noWrap w:val="0"/>
            <w:vAlign w:val="center"/>
          </w:tcPr>
          <w:p>
            <w:pPr>
              <w:widowControl/>
              <w:spacing w:line="40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甲</w:t>
            </w:r>
          </w:p>
        </w:tc>
        <w:tc>
          <w:tcPr>
            <w:tcW w:w="1417" w:type="dxa"/>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szCs w:val="21"/>
              </w:rPr>
              <w:t>乙</w:t>
            </w:r>
          </w:p>
        </w:tc>
        <w:tc>
          <w:tcPr>
            <w:tcW w:w="1705" w:type="dxa"/>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szCs w:val="21"/>
              </w:rPr>
              <w:t>丙</w:t>
            </w:r>
          </w:p>
        </w:tc>
        <w:tc>
          <w:tcPr>
            <w:tcW w:w="2373" w:type="dxa"/>
            <w:gridSpan w:val="2"/>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shd w:val="clear" w:color="auto" w:fill="auto"/>
            <w:noWrap w:val="0"/>
            <w:vAlign w:val="center"/>
          </w:tcPr>
          <w:p>
            <w:pPr>
              <w:widowControl/>
              <w:spacing w:line="400" w:lineRule="exact"/>
              <w:jc w:val="left"/>
              <w:rPr>
                <w:rFonts w:ascii="Times New Roman" w:hAnsi="Times New Roman" w:eastAsia="方正仿宋_GBK" w:cs="方正仿宋_GBK"/>
                <w:szCs w:val="21"/>
              </w:rPr>
            </w:pPr>
            <w:r>
              <w:rPr>
                <w:rFonts w:hint="eastAsia" w:ascii="Times New Roman" w:hAnsi="Times New Roman" w:eastAsia="方正仿宋_GBK" w:cs="方正仿宋_GBK"/>
                <w:szCs w:val="21"/>
              </w:rPr>
              <w:t>一、全县整体情况</w:t>
            </w:r>
          </w:p>
        </w:tc>
        <w:tc>
          <w:tcPr>
            <w:tcW w:w="1417" w:type="dxa"/>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1705" w:type="dxa"/>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2373" w:type="dxa"/>
            <w:gridSpan w:val="2"/>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shd w:val="clear" w:color="auto" w:fill="auto"/>
            <w:noWrap w:val="0"/>
            <w:vAlign w:val="center"/>
          </w:tcPr>
          <w:p>
            <w:pPr>
              <w:widowControl/>
              <w:spacing w:line="400" w:lineRule="exact"/>
              <w:ind w:firstLine="420" w:firstLineChars="200"/>
              <w:jc w:val="left"/>
              <w:rPr>
                <w:rFonts w:ascii="Times New Roman" w:hAnsi="Times New Roman" w:eastAsia="方正仿宋_GBK" w:cs="方正仿宋_GBK"/>
                <w:szCs w:val="21"/>
              </w:rPr>
            </w:pPr>
            <w:r>
              <w:rPr>
                <w:rFonts w:hint="eastAsia" w:ascii="Times New Roman" w:hAnsi="Times New Roman" w:eastAsia="方正仿宋_GBK" w:cs="方正仿宋_GBK"/>
                <w:szCs w:val="21"/>
              </w:rPr>
              <w:t>国土面积</w:t>
            </w:r>
          </w:p>
        </w:tc>
        <w:tc>
          <w:tcPr>
            <w:tcW w:w="1417" w:type="dxa"/>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w:t>
            </w:r>
          </w:p>
        </w:tc>
        <w:tc>
          <w:tcPr>
            <w:tcW w:w="2373" w:type="dxa"/>
            <w:gridSpan w:val="2"/>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1755588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shd w:val="clear" w:color="auto" w:fill="auto"/>
            <w:noWrap w:val="0"/>
            <w:vAlign w:val="center"/>
          </w:tcPr>
          <w:p>
            <w:pPr>
              <w:widowControl/>
              <w:spacing w:line="400" w:lineRule="exact"/>
              <w:ind w:firstLine="420" w:firstLineChars="200"/>
              <w:jc w:val="left"/>
              <w:rPr>
                <w:rFonts w:ascii="Times New Roman" w:hAnsi="Times New Roman" w:eastAsia="方正仿宋_GBK" w:cs="方正仿宋_GBK"/>
                <w:szCs w:val="21"/>
              </w:rPr>
            </w:pPr>
            <w:r>
              <w:rPr>
                <w:rFonts w:hint="eastAsia" w:ascii="Times New Roman" w:hAnsi="Times New Roman" w:eastAsia="方正仿宋_GBK" w:cs="方正仿宋_GBK"/>
                <w:szCs w:val="21"/>
              </w:rPr>
              <w:t>水域面积</w:t>
            </w:r>
          </w:p>
        </w:tc>
        <w:tc>
          <w:tcPr>
            <w:tcW w:w="1417" w:type="dxa"/>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w:t>
            </w:r>
          </w:p>
        </w:tc>
        <w:tc>
          <w:tcPr>
            <w:tcW w:w="2373" w:type="dxa"/>
            <w:gridSpan w:val="2"/>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12825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58" w:type="dxa"/>
            <w:shd w:val="clear" w:color="auto" w:fill="auto"/>
            <w:noWrap w:val="0"/>
            <w:vAlign w:val="center"/>
          </w:tcPr>
          <w:p>
            <w:pPr>
              <w:widowControl/>
              <w:spacing w:line="400" w:lineRule="exact"/>
              <w:jc w:val="left"/>
              <w:rPr>
                <w:rFonts w:ascii="Times New Roman" w:hAnsi="Times New Roman" w:eastAsia="方正仿宋_GBK" w:cs="方正仿宋_GBK"/>
                <w:szCs w:val="21"/>
              </w:rPr>
            </w:pPr>
            <w:r>
              <w:rPr>
                <w:rFonts w:hint="eastAsia" w:ascii="Times New Roman" w:hAnsi="Times New Roman" w:eastAsia="方正仿宋_GBK" w:cs="方正仿宋_GBK"/>
                <w:szCs w:val="21"/>
              </w:rPr>
              <w:t>二、农业基本情况</w:t>
            </w:r>
          </w:p>
        </w:tc>
        <w:tc>
          <w:tcPr>
            <w:tcW w:w="1417" w:type="dxa"/>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1705" w:type="dxa"/>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2373" w:type="dxa"/>
            <w:gridSpan w:val="2"/>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558" w:type="dxa"/>
            <w:shd w:val="clear" w:color="auto" w:fill="auto"/>
            <w:noWrap w:val="0"/>
            <w:vAlign w:val="center"/>
          </w:tcPr>
          <w:p>
            <w:pPr>
              <w:widowControl/>
              <w:spacing w:line="400" w:lineRule="exact"/>
              <w:jc w:val="left"/>
              <w:rPr>
                <w:rFonts w:ascii="Times New Roman" w:hAnsi="Times New Roman" w:eastAsia="方正仿宋_GBK" w:cs="方正仿宋_GBK"/>
                <w:szCs w:val="21"/>
              </w:rPr>
            </w:pPr>
            <w:r>
              <w:rPr>
                <w:rFonts w:hint="eastAsia" w:ascii="Times New Roman" w:hAnsi="Times New Roman" w:eastAsia="方正仿宋_GBK" w:cs="方正仿宋_GBK"/>
                <w:szCs w:val="21"/>
              </w:rPr>
              <w:t>（一）耕地和园地总面积</w:t>
            </w:r>
          </w:p>
        </w:tc>
        <w:tc>
          <w:tcPr>
            <w:tcW w:w="1417" w:type="dxa"/>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3</w:t>
            </w:r>
          </w:p>
        </w:tc>
        <w:tc>
          <w:tcPr>
            <w:tcW w:w="2373" w:type="dxa"/>
            <w:gridSpan w:val="2"/>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892281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shd w:val="clear" w:color="auto" w:fill="auto"/>
            <w:noWrap w:val="0"/>
            <w:vAlign w:val="center"/>
          </w:tcPr>
          <w:p>
            <w:pPr>
              <w:spacing w:line="400" w:lineRule="exact"/>
              <w:ind w:firstLine="210" w:firstLineChars="100"/>
              <w:rPr>
                <w:rFonts w:ascii="Times New Roman" w:hAnsi="Times New Roman" w:eastAsia="方正仿宋_GBK" w:cs="方正仿宋_GBK"/>
                <w:szCs w:val="21"/>
              </w:rPr>
            </w:pPr>
            <w:r>
              <w:rPr>
                <w:rFonts w:hint="eastAsia" w:ascii="Times New Roman" w:hAnsi="Times New Roman" w:eastAsia="方正仿宋_GBK" w:cs="方正仿宋_GBK"/>
                <w:szCs w:val="21"/>
              </w:rPr>
              <w:t>耕地面积</w:t>
            </w:r>
          </w:p>
        </w:tc>
        <w:tc>
          <w:tcPr>
            <w:tcW w:w="1417" w:type="dxa"/>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w:t>
            </w:r>
          </w:p>
        </w:tc>
        <w:tc>
          <w:tcPr>
            <w:tcW w:w="2373" w:type="dxa"/>
            <w:gridSpan w:val="2"/>
            <w:shd w:val="clear" w:color="000000" w:fill="FFFFFF"/>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750581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420" w:firstLineChars="200"/>
              <w:rPr>
                <w:rFonts w:ascii="Times New Roman" w:hAnsi="Times New Roman" w:eastAsia="方正仿宋_GBK" w:cs="方正仿宋_GBK"/>
                <w:szCs w:val="21"/>
              </w:rPr>
            </w:pPr>
            <w:r>
              <w:rPr>
                <w:rFonts w:hint="eastAsia" w:ascii="Times New Roman" w:hAnsi="Times New Roman" w:eastAsia="方正仿宋_GBK" w:cs="方正仿宋_GBK"/>
                <w:szCs w:val="21"/>
              </w:rPr>
              <w:t>其中：旱地</w:t>
            </w:r>
          </w:p>
        </w:tc>
        <w:tc>
          <w:tcPr>
            <w:tcW w:w="1417"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5</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300233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050" w:firstLineChars="500"/>
              <w:rPr>
                <w:rFonts w:ascii="Times New Roman" w:hAnsi="Times New Roman" w:eastAsia="方正仿宋_GBK" w:cs="方正仿宋_GBK"/>
                <w:szCs w:val="21"/>
              </w:rPr>
            </w:pPr>
            <w:r>
              <w:rPr>
                <w:rFonts w:hint="eastAsia" w:ascii="Times New Roman" w:hAnsi="Times New Roman" w:eastAsia="方正仿宋_GBK" w:cs="方正仿宋_GBK"/>
                <w:szCs w:val="21"/>
              </w:rPr>
              <w:t>水田</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6</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450348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210" w:firstLineChars="100"/>
              <w:rPr>
                <w:rFonts w:ascii="Times New Roman" w:hAnsi="Times New Roman" w:eastAsia="方正仿宋_GBK" w:cs="方正仿宋_GBK"/>
                <w:szCs w:val="21"/>
              </w:rPr>
            </w:pPr>
            <w:r>
              <w:rPr>
                <w:rFonts w:hint="eastAsia" w:ascii="Times New Roman" w:hAnsi="Times New Roman" w:eastAsia="方正仿宋_GBK" w:cs="方正仿宋_GBK"/>
                <w:szCs w:val="21"/>
              </w:rPr>
              <w:t>园地面积</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7</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141700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420" w:firstLineChars="200"/>
              <w:rPr>
                <w:rFonts w:ascii="Times New Roman" w:hAnsi="Times New Roman" w:eastAsia="方正仿宋_GBK" w:cs="方正仿宋_GBK"/>
                <w:szCs w:val="21"/>
              </w:rPr>
            </w:pPr>
            <w:r>
              <w:rPr>
                <w:rFonts w:hint="eastAsia" w:ascii="Times New Roman" w:hAnsi="Times New Roman" w:eastAsia="方正仿宋_GBK" w:cs="方正仿宋_GBK"/>
                <w:szCs w:val="21"/>
              </w:rPr>
              <w:t>其中：果园</w:t>
            </w:r>
          </w:p>
        </w:tc>
        <w:tc>
          <w:tcPr>
            <w:tcW w:w="1417"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8</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69500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（二）农作物种植情况</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 xml:space="preserve">  粮食作物播种面积</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9</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1008414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630" w:firstLineChars="300"/>
              <w:rPr>
                <w:rFonts w:ascii="Times New Roman" w:hAnsi="Times New Roman" w:eastAsia="方正仿宋_GBK" w:cs="方正仿宋_GBK"/>
                <w:szCs w:val="21"/>
              </w:rPr>
            </w:pPr>
            <w:r>
              <w:rPr>
                <w:rFonts w:hint="eastAsia" w:ascii="Times New Roman" w:hAnsi="Times New Roman" w:eastAsia="方正仿宋_GBK" w:cs="方正仿宋_GBK"/>
                <w:szCs w:val="21"/>
              </w:rPr>
              <w:t>其中：小麦</w:t>
            </w:r>
          </w:p>
        </w:tc>
        <w:tc>
          <w:tcPr>
            <w:tcW w:w="1417"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10</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212100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260" w:firstLineChars="600"/>
              <w:rPr>
                <w:rFonts w:ascii="Times New Roman" w:hAnsi="Times New Roman" w:eastAsia="方正仿宋_GBK" w:cs="方正仿宋_GBK"/>
                <w:szCs w:val="21"/>
              </w:rPr>
            </w:pPr>
            <w:r>
              <w:rPr>
                <w:rFonts w:hint="eastAsia" w:ascii="Times New Roman" w:hAnsi="Times New Roman" w:eastAsia="方正仿宋_GBK" w:cs="方正仿宋_GBK"/>
                <w:szCs w:val="21"/>
              </w:rPr>
              <w:t>玉米</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11</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272510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260" w:firstLineChars="600"/>
              <w:rPr>
                <w:rFonts w:ascii="Times New Roman" w:hAnsi="Times New Roman" w:eastAsia="方正仿宋_GBK" w:cs="方正仿宋_GBK"/>
                <w:szCs w:val="21"/>
              </w:rPr>
            </w:pPr>
            <w:r>
              <w:rPr>
                <w:rFonts w:hint="eastAsia" w:ascii="Times New Roman" w:hAnsi="Times New Roman" w:eastAsia="方正仿宋_GBK" w:cs="方正仿宋_GBK"/>
                <w:szCs w:val="21"/>
              </w:rPr>
              <w:t>水稻</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12</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209374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260" w:firstLineChars="600"/>
              <w:rPr>
                <w:rFonts w:ascii="Times New Roman" w:hAnsi="Times New Roman" w:eastAsia="方正仿宋_GBK" w:cs="方正仿宋_GBK"/>
                <w:szCs w:val="21"/>
              </w:rPr>
            </w:pPr>
            <w:r>
              <w:rPr>
                <w:rFonts w:hint="eastAsia" w:ascii="Times New Roman" w:hAnsi="Times New Roman" w:eastAsia="方正仿宋_GBK" w:cs="方正仿宋_GBK"/>
                <w:szCs w:val="21"/>
              </w:rPr>
              <w:t>马铃薯</w:t>
            </w:r>
          </w:p>
        </w:tc>
        <w:tc>
          <w:tcPr>
            <w:tcW w:w="1417"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13</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72271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260" w:firstLineChars="600"/>
              <w:rPr>
                <w:rFonts w:ascii="Times New Roman" w:hAnsi="Times New Roman" w:eastAsia="方正仿宋_GBK" w:cs="方正仿宋_GBK"/>
                <w:szCs w:val="21"/>
              </w:rPr>
            </w:pPr>
            <w:r>
              <w:rPr>
                <w:rFonts w:hint="eastAsia" w:ascii="Times New Roman" w:hAnsi="Times New Roman" w:eastAsia="方正仿宋_GBK" w:cs="方正仿宋_GBK"/>
                <w:szCs w:val="21"/>
              </w:rPr>
              <w:t>大豆</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14</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 xml:space="preserve">            其他粮食作物</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15</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196359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 xml:space="preserve">    经济作物</w:t>
            </w:r>
          </w:p>
        </w:tc>
        <w:tc>
          <w:tcPr>
            <w:tcW w:w="1417"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16</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261105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840" w:firstLineChars="400"/>
              <w:rPr>
                <w:rFonts w:ascii="Times New Roman" w:hAnsi="Times New Roman" w:eastAsia="方正仿宋_GBK" w:cs="方正仿宋_GBK"/>
                <w:szCs w:val="21"/>
              </w:rPr>
            </w:pPr>
            <w:r>
              <w:rPr>
                <w:rFonts w:hint="eastAsia" w:ascii="Times New Roman" w:hAnsi="Times New Roman" w:eastAsia="方正仿宋_GBK" w:cs="方正仿宋_GBK"/>
                <w:szCs w:val="21"/>
              </w:rPr>
              <w:t>其中：油料作物</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17</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253461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470" w:firstLineChars="700"/>
              <w:rPr>
                <w:rFonts w:ascii="Times New Roman" w:hAnsi="Times New Roman" w:eastAsia="方正仿宋_GBK" w:cs="方正仿宋_GBK"/>
                <w:szCs w:val="21"/>
              </w:rPr>
            </w:pPr>
            <w:r>
              <w:rPr>
                <w:rFonts w:hint="eastAsia" w:ascii="Times New Roman" w:hAnsi="Times New Roman" w:eastAsia="方正仿宋_GBK" w:cs="方正仿宋_GBK"/>
                <w:szCs w:val="21"/>
              </w:rPr>
              <w:t>其中：油菜</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18</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163425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2100" w:firstLineChars="1000"/>
              <w:rPr>
                <w:rFonts w:ascii="Times New Roman" w:hAnsi="Times New Roman" w:eastAsia="方正仿宋_GBK" w:cs="方正仿宋_GBK"/>
                <w:szCs w:val="21"/>
              </w:rPr>
            </w:pPr>
            <w:r>
              <w:rPr>
                <w:rFonts w:hint="eastAsia" w:ascii="Times New Roman" w:hAnsi="Times New Roman" w:eastAsia="方正仿宋_GBK" w:cs="方正仿宋_GBK"/>
                <w:szCs w:val="21"/>
              </w:rPr>
              <w:t>花生</w:t>
            </w:r>
          </w:p>
        </w:tc>
        <w:tc>
          <w:tcPr>
            <w:tcW w:w="1417"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19</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90036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2100" w:firstLineChars="1000"/>
              <w:rPr>
                <w:rFonts w:ascii="Times New Roman" w:hAnsi="Times New Roman" w:eastAsia="方正仿宋_GBK" w:cs="方正仿宋_GBK"/>
                <w:szCs w:val="21"/>
              </w:rPr>
            </w:pPr>
            <w:r>
              <w:rPr>
                <w:rFonts w:hint="eastAsia" w:ascii="Times New Roman" w:hAnsi="Times New Roman" w:eastAsia="方正仿宋_GBK" w:cs="方正仿宋_GBK"/>
                <w:szCs w:val="21"/>
              </w:rPr>
              <w:t>向日葵</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20</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260" w:firstLineChars="600"/>
              <w:rPr>
                <w:rFonts w:ascii="Times New Roman" w:hAnsi="Times New Roman" w:eastAsia="方正仿宋_GBK" w:cs="方正仿宋_GBK"/>
                <w:szCs w:val="21"/>
              </w:rPr>
            </w:pPr>
            <w:r>
              <w:rPr>
                <w:rFonts w:hint="eastAsia" w:ascii="Times New Roman" w:hAnsi="Times New Roman" w:eastAsia="方正仿宋_GBK" w:cs="方正仿宋_GBK"/>
                <w:szCs w:val="21"/>
              </w:rPr>
              <w:t>棉麻作物</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21</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260" w:firstLineChars="600"/>
              <w:rPr>
                <w:rFonts w:ascii="Times New Roman" w:hAnsi="Times New Roman" w:eastAsia="方正仿宋_GBK" w:cs="方正仿宋_GBK"/>
                <w:szCs w:val="21"/>
              </w:rPr>
            </w:pPr>
            <w:r>
              <w:rPr>
                <w:rFonts w:hint="eastAsia" w:ascii="Times New Roman" w:hAnsi="Times New Roman" w:eastAsia="方正仿宋_GBK" w:cs="方正仿宋_GBK"/>
                <w:szCs w:val="21"/>
              </w:rPr>
              <w:t>糖料作物</w:t>
            </w:r>
          </w:p>
        </w:tc>
        <w:tc>
          <w:tcPr>
            <w:tcW w:w="1417"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22</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260" w:firstLineChars="600"/>
              <w:rPr>
                <w:rFonts w:ascii="Times New Roman" w:hAnsi="Times New Roman" w:eastAsia="方正仿宋_GBK" w:cs="方正仿宋_GBK"/>
                <w:szCs w:val="21"/>
              </w:rPr>
            </w:pPr>
            <w:r>
              <w:rPr>
                <w:rFonts w:hint="eastAsia" w:ascii="Times New Roman" w:hAnsi="Times New Roman" w:eastAsia="方正仿宋_GBK" w:cs="方正仿宋_GBK"/>
                <w:szCs w:val="21"/>
              </w:rPr>
              <w:t>烟草</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23</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260" w:firstLineChars="600"/>
              <w:rPr>
                <w:rFonts w:ascii="Times New Roman" w:hAnsi="Times New Roman" w:eastAsia="方正仿宋_GBK" w:cs="方正仿宋_GBK"/>
                <w:szCs w:val="21"/>
              </w:rPr>
            </w:pPr>
            <w:r>
              <w:rPr>
                <w:rFonts w:hint="eastAsia" w:ascii="Times New Roman" w:hAnsi="Times New Roman" w:eastAsia="方正仿宋_GBK" w:cs="方正仿宋_GBK"/>
                <w:szCs w:val="21"/>
              </w:rPr>
              <w:t>其他经济作物</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24</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7033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420" w:firstLineChars="200"/>
              <w:rPr>
                <w:rFonts w:ascii="Times New Roman" w:hAnsi="Times New Roman" w:eastAsia="方正仿宋_GBK" w:cs="方正仿宋_GBK"/>
                <w:szCs w:val="21"/>
              </w:rPr>
            </w:pPr>
            <w:r>
              <w:rPr>
                <w:rFonts w:hint="eastAsia" w:ascii="Times New Roman" w:hAnsi="Times New Roman" w:eastAsia="方正仿宋_GBK" w:cs="方正仿宋_GBK"/>
                <w:szCs w:val="21"/>
              </w:rPr>
              <w:t>蔬菜</w:t>
            </w:r>
          </w:p>
        </w:tc>
        <w:tc>
          <w:tcPr>
            <w:tcW w:w="1417"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25</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334781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840" w:firstLineChars="400"/>
              <w:rPr>
                <w:rFonts w:ascii="Times New Roman" w:hAnsi="Times New Roman" w:eastAsia="方正仿宋_GBK" w:cs="方正仿宋_GBK"/>
                <w:szCs w:val="21"/>
              </w:rPr>
            </w:pPr>
            <w:r>
              <w:rPr>
                <w:rFonts w:hint="eastAsia" w:ascii="Times New Roman" w:hAnsi="Times New Roman" w:eastAsia="方正仿宋_GBK" w:cs="方正仿宋_GBK"/>
                <w:szCs w:val="21"/>
              </w:rPr>
              <w:t>其中：露地蔬菜</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26</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470" w:firstLineChars="700"/>
              <w:rPr>
                <w:rFonts w:ascii="Times New Roman" w:hAnsi="Times New Roman" w:eastAsia="方正仿宋_GBK" w:cs="方正仿宋_GBK"/>
                <w:szCs w:val="21"/>
              </w:rPr>
            </w:pPr>
            <w:r>
              <w:rPr>
                <w:rFonts w:hint="eastAsia" w:ascii="Times New Roman" w:hAnsi="Times New Roman" w:eastAsia="方正仿宋_GBK" w:cs="方正仿宋_GBK"/>
                <w:szCs w:val="21"/>
              </w:rPr>
              <w:t>保护地蔬菜</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27</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 xml:space="preserve">    瓜果</w:t>
            </w:r>
          </w:p>
        </w:tc>
        <w:tc>
          <w:tcPr>
            <w:tcW w:w="1417"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28</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43681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840" w:firstLineChars="400"/>
              <w:rPr>
                <w:rFonts w:ascii="Times New Roman" w:hAnsi="Times New Roman" w:eastAsia="方正仿宋_GBK" w:cs="方正仿宋_GBK"/>
                <w:szCs w:val="21"/>
              </w:rPr>
            </w:pPr>
            <w:r>
              <w:rPr>
                <w:rFonts w:hint="eastAsia" w:ascii="Times New Roman" w:hAnsi="Times New Roman" w:eastAsia="方正仿宋_GBK" w:cs="方正仿宋_GBK"/>
                <w:szCs w:val="21"/>
              </w:rPr>
              <w:t>其中：西甜瓜</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29</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43304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 xml:space="preserve">    果园</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30</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57941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840" w:firstLineChars="400"/>
              <w:rPr>
                <w:rFonts w:ascii="Times New Roman" w:hAnsi="Times New Roman" w:eastAsia="方正仿宋_GBK" w:cs="方正仿宋_GBK"/>
                <w:szCs w:val="21"/>
              </w:rPr>
            </w:pPr>
            <w:r>
              <w:rPr>
                <w:rFonts w:hint="eastAsia" w:ascii="Times New Roman" w:hAnsi="Times New Roman" w:eastAsia="方正仿宋_GBK" w:cs="方正仿宋_GBK"/>
                <w:szCs w:val="21"/>
              </w:rPr>
              <w:t>其中：苹果</w:t>
            </w:r>
          </w:p>
        </w:tc>
        <w:tc>
          <w:tcPr>
            <w:tcW w:w="1417"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31</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470" w:firstLineChars="700"/>
              <w:rPr>
                <w:rFonts w:ascii="Times New Roman" w:hAnsi="Times New Roman" w:eastAsia="方正仿宋_GBK" w:cs="方正仿宋_GBK"/>
                <w:szCs w:val="21"/>
              </w:rPr>
            </w:pPr>
            <w:r>
              <w:rPr>
                <w:rFonts w:hint="eastAsia" w:ascii="Times New Roman" w:hAnsi="Times New Roman" w:eastAsia="方正仿宋_GBK" w:cs="方正仿宋_GBK"/>
                <w:szCs w:val="21"/>
              </w:rPr>
              <w:t>梨</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32</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470" w:firstLineChars="700"/>
              <w:rPr>
                <w:rFonts w:ascii="Times New Roman" w:hAnsi="Times New Roman" w:eastAsia="方正仿宋_GBK" w:cs="方正仿宋_GBK"/>
                <w:szCs w:val="21"/>
              </w:rPr>
            </w:pPr>
            <w:r>
              <w:rPr>
                <w:rFonts w:hint="eastAsia" w:ascii="Times New Roman" w:hAnsi="Times New Roman" w:eastAsia="方正仿宋_GBK" w:cs="方正仿宋_GBK"/>
                <w:szCs w:val="21"/>
              </w:rPr>
              <w:t>桃</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33</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8050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470" w:firstLineChars="700"/>
              <w:rPr>
                <w:rFonts w:ascii="Times New Roman" w:hAnsi="Times New Roman" w:eastAsia="方正仿宋_GBK" w:cs="方正仿宋_GBK"/>
                <w:szCs w:val="21"/>
              </w:rPr>
            </w:pPr>
            <w:r>
              <w:rPr>
                <w:rFonts w:hint="eastAsia" w:ascii="Times New Roman" w:hAnsi="Times New Roman" w:eastAsia="方正仿宋_GBK" w:cs="方正仿宋_GBK"/>
                <w:szCs w:val="21"/>
              </w:rPr>
              <w:t>葡萄</w:t>
            </w:r>
          </w:p>
        </w:tc>
        <w:tc>
          <w:tcPr>
            <w:tcW w:w="1417"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34</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8" w:type="dxa"/>
            <w:noWrap w:val="0"/>
            <w:vAlign w:val="center"/>
          </w:tcPr>
          <w:p>
            <w:pPr>
              <w:spacing w:line="400" w:lineRule="exact"/>
              <w:ind w:firstLine="1470" w:firstLineChars="700"/>
              <w:rPr>
                <w:rFonts w:ascii="Times New Roman" w:hAnsi="Times New Roman" w:eastAsia="方正仿宋_GBK" w:cs="方正仿宋_GBK"/>
                <w:szCs w:val="21"/>
              </w:rPr>
            </w:pPr>
            <w:r>
              <w:rPr>
                <w:rFonts w:hint="eastAsia" w:ascii="Times New Roman" w:hAnsi="Times New Roman" w:eastAsia="方正仿宋_GBK" w:cs="方正仿宋_GBK"/>
                <w:szCs w:val="21"/>
              </w:rPr>
              <w:t>柑桔</w:t>
            </w:r>
          </w:p>
        </w:tc>
        <w:tc>
          <w:tcPr>
            <w:tcW w:w="1417" w:type="dxa"/>
            <w:noWrap w:val="0"/>
            <w:vAlign w:val="center"/>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35</w:t>
            </w:r>
          </w:p>
        </w:tc>
        <w:tc>
          <w:tcPr>
            <w:tcW w:w="2373" w:type="dxa"/>
            <w:gridSpan w:val="2"/>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38565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470" w:firstLineChars="700"/>
              <w:rPr>
                <w:rFonts w:ascii="Times New Roman" w:hAnsi="Times New Roman" w:eastAsia="方正仿宋_GBK" w:cs="方正仿宋_GBK"/>
                <w:szCs w:val="21"/>
              </w:rPr>
            </w:pPr>
            <w:r>
              <w:rPr>
                <w:rFonts w:hint="eastAsia" w:ascii="Times New Roman" w:hAnsi="Times New Roman" w:eastAsia="方正仿宋_GBK" w:cs="方正仿宋_GBK"/>
                <w:szCs w:val="21"/>
              </w:rPr>
              <w:t>香蕉</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36</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470" w:firstLineChars="700"/>
              <w:rPr>
                <w:rFonts w:ascii="Times New Roman" w:hAnsi="Times New Roman" w:eastAsia="方正仿宋_GBK" w:cs="方正仿宋_GBK"/>
                <w:szCs w:val="21"/>
              </w:rPr>
            </w:pPr>
            <w:r>
              <w:rPr>
                <w:rFonts w:hint="eastAsia" w:ascii="Times New Roman" w:hAnsi="Times New Roman" w:eastAsia="方正仿宋_GBK" w:cs="方正仿宋_GBK"/>
                <w:szCs w:val="21"/>
              </w:rPr>
              <w:t>菠萝</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37</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470" w:firstLineChars="700"/>
              <w:rPr>
                <w:rFonts w:ascii="Times New Roman" w:hAnsi="Times New Roman" w:eastAsia="方正仿宋_GBK" w:cs="方正仿宋_GBK"/>
                <w:szCs w:val="21"/>
              </w:rPr>
            </w:pPr>
            <w:r>
              <w:rPr>
                <w:rFonts w:hint="eastAsia" w:ascii="Times New Roman" w:hAnsi="Times New Roman" w:eastAsia="方正仿宋_GBK" w:cs="方正仿宋_GBK"/>
                <w:szCs w:val="21"/>
              </w:rPr>
              <w:t>其他果树</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38</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1526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420" w:firstLineChars="200"/>
              <w:rPr>
                <w:rFonts w:ascii="Times New Roman" w:hAnsi="Times New Roman" w:eastAsia="方正仿宋_GBK" w:cs="方正仿宋_GBK"/>
                <w:szCs w:val="21"/>
              </w:rPr>
            </w:pPr>
            <w:r>
              <w:rPr>
                <w:rFonts w:hint="eastAsia" w:ascii="Times New Roman" w:hAnsi="Times New Roman" w:eastAsia="方正仿宋_GBK" w:cs="方正仿宋_GBK"/>
                <w:szCs w:val="21"/>
              </w:rPr>
              <w:t>饲草地</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39</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 xml:space="preserve">        其中：苜蓿地</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40</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 xml:space="preserve">              燕麦</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41</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 xml:space="preserve">              其他</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42</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numPr>
                <w:ilvl w:val="0"/>
                <w:numId w:val="3"/>
              </w:num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受外来入侵物种影响面积</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43</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41440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top"/>
          </w:tcPr>
          <w:p>
            <w:pPr>
              <w:spacing w:line="400" w:lineRule="exact"/>
              <w:ind w:firstLine="840" w:firstLineChars="400"/>
              <w:rPr>
                <w:rFonts w:ascii="Times New Roman" w:hAnsi="Times New Roman" w:eastAsia="方正仿宋_GBK" w:cs="方正仿宋_GBK"/>
                <w:szCs w:val="21"/>
              </w:rPr>
            </w:pPr>
            <w:r>
              <w:rPr>
                <w:rFonts w:hint="eastAsia" w:ascii="Times New Roman" w:hAnsi="Times New Roman" w:eastAsia="方正仿宋_GBK" w:cs="方正仿宋_GBK"/>
                <w:szCs w:val="21"/>
              </w:rPr>
              <w:t>其中：耕地</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44</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26615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top"/>
          </w:tcPr>
          <w:p>
            <w:pPr>
              <w:snapToGrid w:val="0"/>
              <w:spacing w:line="400" w:lineRule="exact"/>
              <w:ind w:firstLine="1470" w:firstLineChars="700"/>
              <w:rPr>
                <w:rFonts w:ascii="Times New Roman" w:hAnsi="Times New Roman" w:eastAsia="方正仿宋_GBK" w:cs="方正仿宋_GBK"/>
                <w:szCs w:val="21"/>
              </w:rPr>
            </w:pPr>
            <w:r>
              <w:rPr>
                <w:rFonts w:hint="eastAsia" w:ascii="Times New Roman" w:hAnsi="Times New Roman" w:eastAsia="方正仿宋_GBK" w:cs="方正仿宋_GBK"/>
                <w:szCs w:val="21"/>
              </w:rPr>
              <w:t>园地</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45</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14825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三、渔业基本情况</w:t>
            </w:r>
          </w:p>
        </w:tc>
        <w:tc>
          <w:tcPr>
            <w:tcW w:w="141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（一）水产养殖情况</w:t>
            </w:r>
          </w:p>
        </w:tc>
        <w:tc>
          <w:tcPr>
            <w:tcW w:w="1417"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630" w:firstLineChars="300"/>
              <w:rPr>
                <w:rFonts w:ascii="Times New Roman" w:hAnsi="Times New Roman" w:eastAsia="方正仿宋_GBK" w:cs="方正仿宋_GBK"/>
                <w:szCs w:val="21"/>
              </w:rPr>
            </w:pPr>
            <w:r>
              <w:rPr>
                <w:rFonts w:hint="eastAsia" w:ascii="Times New Roman" w:hAnsi="Times New Roman" w:eastAsia="方正仿宋_GBK" w:cs="方正仿宋_GBK"/>
                <w:szCs w:val="21"/>
              </w:rPr>
              <w:t>水产养殖面积</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46</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9825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630" w:firstLineChars="300"/>
              <w:rPr>
                <w:rFonts w:ascii="Times New Roman" w:hAnsi="Times New Roman" w:eastAsia="方正仿宋_GBK" w:cs="方正仿宋_GBK"/>
                <w:szCs w:val="21"/>
              </w:rPr>
            </w:pPr>
            <w:r>
              <w:rPr>
                <w:rFonts w:hint="eastAsia" w:ascii="Times New Roman" w:hAnsi="Times New Roman" w:eastAsia="方正仿宋_GBK" w:cs="方正仿宋_GBK"/>
                <w:szCs w:val="21"/>
              </w:rPr>
              <w:t>水产养殖产量</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吨</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47</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8362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（二）水产捕捞情况</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630" w:firstLineChars="300"/>
              <w:rPr>
                <w:rFonts w:ascii="Times New Roman" w:hAnsi="Times New Roman" w:eastAsia="方正仿宋_GBK" w:cs="方正仿宋_GBK"/>
                <w:szCs w:val="21"/>
              </w:rPr>
            </w:pPr>
            <w:r>
              <w:rPr>
                <w:rFonts w:hint="eastAsia" w:ascii="Times New Roman" w:hAnsi="Times New Roman" w:eastAsia="方正仿宋_GBK" w:cs="方正仿宋_GBK"/>
                <w:szCs w:val="21"/>
              </w:rPr>
              <w:t>水产捕捞产量</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吨</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48</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（三）受外来水生生物入侵影响范围</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其中：河流（河段、沟渠）</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千米</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49</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湖泊、水库、湿地</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50</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养殖水域（池塘）</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亩</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51</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四、外来入侵物种防控能力</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（一）专职人员</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420" w:firstLineChars="200"/>
              <w:rPr>
                <w:rFonts w:ascii="Times New Roman" w:hAnsi="Times New Roman" w:eastAsia="方正仿宋_GBK" w:cs="方正仿宋_GBK"/>
                <w:szCs w:val="21"/>
              </w:rPr>
            </w:pPr>
            <w:r>
              <w:rPr>
                <w:rFonts w:hint="eastAsia" w:ascii="Times New Roman" w:hAnsi="Times New Roman" w:eastAsia="方正仿宋_GBK" w:cs="方正仿宋_GBK"/>
                <w:szCs w:val="21"/>
              </w:rPr>
              <w:t>其中：农业</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人</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52</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050" w:firstLineChars="500"/>
              <w:rPr>
                <w:rFonts w:ascii="Times New Roman" w:hAnsi="Times New Roman" w:eastAsia="方正仿宋_GBK" w:cs="方正仿宋_GBK"/>
                <w:szCs w:val="21"/>
              </w:rPr>
            </w:pPr>
            <w:r>
              <w:rPr>
                <w:rFonts w:hint="eastAsia" w:ascii="Times New Roman" w:hAnsi="Times New Roman" w:eastAsia="方正仿宋_GBK" w:cs="方正仿宋_GBK"/>
                <w:szCs w:val="21"/>
              </w:rPr>
              <w:t xml:space="preserve"> </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人</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53</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（二）专项经费</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420" w:firstLineChars="200"/>
              <w:rPr>
                <w:rFonts w:ascii="Times New Roman" w:hAnsi="Times New Roman" w:eastAsia="方正仿宋_GBK" w:cs="方正仿宋_GBK"/>
                <w:szCs w:val="21"/>
              </w:rPr>
            </w:pPr>
            <w:r>
              <w:rPr>
                <w:rFonts w:hint="eastAsia" w:ascii="Times New Roman" w:hAnsi="Times New Roman" w:eastAsia="方正仿宋_GBK" w:cs="方正仿宋_GBK"/>
                <w:szCs w:val="21"/>
              </w:rPr>
              <w:t>其中：农业</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万元</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54</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 w:type="dxa"/>
          <w:trHeight w:val="20" w:hRule="atLeast"/>
          <w:jc w:val="center"/>
        </w:trPr>
        <w:tc>
          <w:tcPr>
            <w:tcW w:w="355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050" w:firstLineChars="500"/>
              <w:rPr>
                <w:rFonts w:ascii="Times New Roman" w:hAnsi="Times New Roman" w:eastAsia="方正仿宋_GBK" w:cs="方正仿宋_GBK"/>
                <w:szCs w:val="21"/>
              </w:rPr>
            </w:pPr>
            <w:r>
              <w:rPr>
                <w:rFonts w:hint="eastAsia" w:ascii="Times New Roman" w:hAnsi="Times New Roman" w:eastAsia="方正仿宋_GBK" w:cs="方正仿宋_GBK"/>
                <w:szCs w:val="21"/>
              </w:rPr>
              <w:t xml:space="preserve"> </w:t>
            </w:r>
          </w:p>
        </w:tc>
        <w:tc>
          <w:tcPr>
            <w:tcW w:w="1417"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万元</w:t>
            </w:r>
          </w:p>
        </w:tc>
        <w:tc>
          <w:tcPr>
            <w:tcW w:w="1705"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55</w:t>
            </w:r>
          </w:p>
        </w:tc>
        <w:tc>
          <w:tcPr>
            <w:tcW w:w="2363"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Cs w:val="21"/>
              </w:rPr>
            </w:pPr>
            <w:r>
              <w:rPr>
                <w:rFonts w:hint="eastAsia" w:ascii="Times New Roman" w:hAnsi="Times New Roman" w:eastAsia="方正仿宋_GBK" w:cs="方正仿宋_GBK"/>
                <w:kern w:val="0"/>
                <w:szCs w:val="21"/>
              </w:rPr>
              <w:t>0</w:t>
            </w:r>
          </w:p>
        </w:tc>
      </w:tr>
    </w:tbl>
    <w:p>
      <w:pPr>
        <w:pStyle w:val="2"/>
        <w:rPr>
          <w:rFonts w:ascii="Times New Roman" w:hAnsi="Times New Roman"/>
        </w:rPr>
      </w:pPr>
    </w:p>
    <w:p>
      <w:pPr>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br w:type="page"/>
      </w:r>
    </w:p>
    <w:p>
      <w:pPr>
        <w:pStyle w:val="2"/>
        <w:spacing w:after="0" w:line="560" w:lineRule="exact"/>
        <w:ind w:left="0" w:leftChars="0" w:firstLine="0" w:firstLineChars="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附件5</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农业外来入侵植物调查技术规定</w:t>
      </w:r>
    </w:p>
    <w:p>
      <w:pPr>
        <w:pStyle w:val="2"/>
        <w:spacing w:before="211" w:beforeLines="50" w:after="0" w:line="560" w:lineRule="exact"/>
        <w:ind w:left="0" w:leftChars="0" w:firstLine="0" w:firstLineChars="0"/>
        <w:jc w:val="center"/>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（试行）</w:t>
      </w: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一、范围</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本技术规定了农业外来入侵植物调查的技术和方法。</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本技术规定适用于外来入侵物种管理部门对外来入侵植物调查。</w:t>
      </w: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二、清查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外来入侵物种普查机构组织技术专家，根据上级普查机构提供的外来入侵植物清查名单，结合统计年鉴、工作报告、专著、学术报告、期刊论文、报纸等文献和工作经验，对本区县的农业入侵植物进行清查，汇总踏查结果，对未列入名单的植物物种进行补充。</w:t>
      </w: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三、实地踏查</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（一）踏查时间</w:t>
      </w:r>
    </w:p>
    <w:p>
      <w:pPr>
        <w:pStyle w:val="2"/>
        <w:spacing w:after="0" w:line="560" w:lineRule="exact"/>
        <w:ind w:left="0" w:leftChars="0" w:firstLine="640"/>
        <w:jc w:val="left"/>
        <w:rPr>
          <w:rFonts w:ascii="Times New Roman" w:hAnsi="Times New Roman" w:eastAsia="方正仿宋_GBK" w:cs="方正仿宋_GBK"/>
          <w:sz w:val="32"/>
          <w:szCs w:val="32"/>
          <w:highlight w:val="red"/>
        </w:rPr>
      </w:pPr>
      <w:r>
        <w:rPr>
          <w:rFonts w:hint="eastAsia" w:ascii="Times New Roman" w:hAnsi="Times New Roman" w:eastAsia="方正仿宋_GBK" w:cs="方正仿宋_GBK"/>
          <w:sz w:val="32"/>
          <w:szCs w:val="32"/>
        </w:rPr>
        <w:t>根据外来入侵植物生物学特性，选择在花蕾期时进行踏查；每年踏查频次应≥1次。</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（二）关键节点的确定</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普查单元内的关键节点是外来入侵植物入侵的起点，是最初的扩散点，包括；交通要道（铁路、公路）进出普查单元的起点和终点；河流进入调查单元（行政区）的起点；大型水库、湖泊的进水口和出水口；车站、码头、机场、边防口岸；园艺/花卉、苗木、木材、水产品、农贸交易市场及生产资料集散地、农业产业聚集区；有进、出口业务的涉农企业；快递公司包裹集散地。</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（三）重点区域的确定</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关键节点周边的公路、河流、水域、农田、林地、草场、果园、生活区、绿化带等生境为重点区域。</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（四）踏查路线与方法</w:t>
      </w:r>
    </w:p>
    <w:p>
      <w:pPr>
        <w:pStyle w:val="2"/>
        <w:spacing w:after="0" w:line="560" w:lineRule="exact"/>
        <w:ind w:left="0" w:leftChars="0" w:firstLine="640"/>
        <w:jc w:val="left"/>
        <w:rPr>
          <w:rFonts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rPr>
        <w:t>1．踏查路线的设置遵循的原则</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根据外来入侵植物的扩散途径等生物学特性，设置踏查线路；兼顾普查单元内周边其他生境、关键节点和重点区域；包括普查单元内外来入侵植物所有可能入侵的生境类型。</w:t>
      </w:r>
    </w:p>
    <w:p>
      <w:pPr>
        <w:pStyle w:val="2"/>
        <w:spacing w:after="0" w:line="560" w:lineRule="exact"/>
        <w:ind w:left="0" w:leftChars="0" w:firstLine="640"/>
        <w:jc w:val="left"/>
        <w:rPr>
          <w:rFonts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rPr>
        <w:t>2．踏查方法</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根据生境类型选择适当的踏查方法，包括人力调查和无人机调查。常规的人工踏查方法有平行线法、三线法、对角线法、“Z”字路线法等。对于发生面积大、生境复杂的区域，可利用无人机遥感技术进行踏查。</w:t>
      </w:r>
    </w:p>
    <w:p>
      <w:pPr>
        <w:pStyle w:val="2"/>
        <w:spacing w:after="0" w:line="560" w:lineRule="exact"/>
        <w:ind w:left="0" w:leftChars="0" w:firstLine="640"/>
        <w:jc w:val="left"/>
        <w:rPr>
          <w:rFonts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rPr>
        <w:t>3．发生面积的确定</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若发生生境在有明显边界的农田、果园、池塘、荒地、绿地、生活区等生境，发生面积以地块面积累计计算，或划定包含所有发生点的区域，以整个区域的面积进行计算；若发生在没有边界的草场、林地、交通要道沿线、河流堤岸等生境，可持定位仪器沿着发生边沿走完一个闭合轨迹，将定位仪器计算出来的面积作为发生面积；若发生地地理环境复杂（山高坡陡、沟壑纵横、大型水库、湖泊），不便利或无法实地调查或使用定位仪测算面积，可使用目测法，或通过向当地自然资源部门咨询，或通过无人机低空航拍，获取其发生面积。</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（五）调查数据记录</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踏查数据记录于表5—1。踏查结果汇总为县（区、市、旗）外来入侵植物普查清单表（附件1）。</w:t>
      </w: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四、样地调查</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（一）调查样地设置</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选择典型生境，设置代表性调查样地；代表性样地为生境发生区域的一部分，样地的种群调查数据代表生境发生区的种群数据；入侵植物的调查样地应覆盖普查单元内的所有类型的入侵生境；样地面积根据外来入侵植物的生活型（灌木植物、草本植物、攀援植物）及危害生境类型，确定调查样地面积，样地面积不小于667m</w:t>
      </w:r>
      <w:r>
        <w:rPr>
          <w:rFonts w:ascii="Times New Roman" w:hAnsi="Times New Roman" w:eastAsia="方正仿宋_GBK" w:cs="Times New Roman"/>
          <w:sz w:val="32"/>
          <w:szCs w:val="32"/>
        </w:rPr>
        <w:t>²</w:t>
      </w:r>
      <w:r>
        <w:rPr>
          <w:rFonts w:hint="eastAsia" w:ascii="Times New Roman" w:hAnsi="Times New Roman" w:eastAsia="方正仿宋_GBK" w:cs="方正仿宋_GBK"/>
          <w:sz w:val="32"/>
          <w:szCs w:val="32"/>
        </w:rPr>
        <w:t>；针对同一种杂草的相同生境调查样地之间的间隔不少于500m。</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（二）调查方法</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对陆生外来入侵植物的种群调查采用样方法或样线法完成，确定调查方法后，在同一普查单元内应保持一致，不得更改。</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对于成片危害的外来入侵植物，发生面积大于50亩，或者发生生境人力较难到达的，可使用低空无人机视觉光谱技术进行调查。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调查数据记录于附件5表6—2。</w:t>
      </w:r>
    </w:p>
    <w:p>
      <w:pPr>
        <w:pStyle w:val="2"/>
        <w:spacing w:after="0" w:line="560" w:lineRule="exact"/>
        <w:ind w:left="0" w:leftChars="0" w:firstLine="640"/>
        <w:jc w:val="left"/>
        <w:rPr>
          <w:rFonts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rPr>
        <w:t>1．样方法</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根据调查样地的生境类型，选择取样方法；根据植物入侵的生境选择合适的样方规格，样方大小通常为1 m</w:t>
      </w:r>
      <w:r>
        <w:rPr>
          <w:rFonts w:ascii="Times New Roman" w:hAnsi="Times New Roman" w:eastAsia="方正仿宋_GBK" w:cs="Times New Roman"/>
          <w:sz w:val="32"/>
          <w:szCs w:val="32"/>
        </w:rPr>
        <w:t>²</w:t>
      </w:r>
      <w:r>
        <w:rPr>
          <w:rFonts w:hint="eastAsia" w:ascii="Times New Roman" w:hAnsi="Times New Roman" w:eastAsia="方正仿宋_GBK" w:cs="方正仿宋_GBK"/>
          <w:sz w:val="32"/>
          <w:szCs w:val="32"/>
        </w:rPr>
        <w:t>（1m×1m）；每个样地内样方数量不少于3个，若调查样地生境较复杂，样方数量可不少于5个；每个样方之间的距离应不小于20m；对样方内的所有植物种类、数量及覆盖度进行调查。如果调查对象为攀援植物，需要测量攀援高度。</w:t>
      </w:r>
    </w:p>
    <w:p>
      <w:pPr>
        <w:pStyle w:val="2"/>
        <w:spacing w:after="0" w:line="560" w:lineRule="exact"/>
        <w:ind w:left="0" w:leftChars="0" w:firstLine="640"/>
        <w:jc w:val="left"/>
        <w:rPr>
          <w:rFonts w:ascii="Times New Roman" w:hAnsi="Times New Roman" w:eastAsia="方正仿宋_GBK" w:cs="方正仿宋_GBK"/>
          <w:b/>
          <w:bCs/>
          <w:sz w:val="32"/>
          <w:szCs w:val="32"/>
        </w:rPr>
      </w:pPr>
      <w:r>
        <w:rPr>
          <w:rFonts w:hint="eastAsia" w:ascii="Times New Roman" w:hAnsi="Times New Roman" w:eastAsia="方正仿宋_GBK" w:cs="方正仿宋_GBK"/>
          <w:b/>
          <w:bCs/>
          <w:sz w:val="32"/>
          <w:szCs w:val="32"/>
        </w:rPr>
        <w:t>2．样线法</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根据调查样地生境类型和面积大小，采用样线法，至少选择1条样线，长度20m~100m，可为对角线、平行线、曲线/折线（S、N、V、W、Z型），在每条样线上选取不少于10个等距的样点。调查时，取样签牌垂直于样点处地面插入地表，插入点半径5cm~15cm内植物为该样点样本植物，调查样点内植物的种类和数量，计算目标植物的频度。</w:t>
      </w: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五、标本制作及保存</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对于现场无法鉴定的入侵植物、疑似入侵植物或大面积发生的典型入侵植物，需采集制作标本，以备鉴定或保藏。</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（一）标本采集</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1．选择有代表性特征（茎、叶、花、果等任何部分形态异常的植株不宜用于制作标本）、无病虫的植株或部分进行采集。尽可能采集花、果、根、茎、叶全生育期各部分形态特征的完全标本，地下部分有变态根或变态茎的，应一并挖出。</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2．植物体过大，采集全株不便制作标本的，可采集长度30cm~50cm的一段典型部位 （如带有花、果、叶的枝条），并挖取根部。对于叶片过大的植物，可采集部分叶片，叶片为单叶的可沿中脉的一边剪下，或剪一个裂片，叶片为复叶的采集主杆一侧的小叶；单叶或复叶的采集均应保留叶片的顶端和基部，或顶端的小叶；对于花序较大的植物，可采集花序的一部分；同株植物有不同叶形的（如基生叶和茎生叶、漂浮叶和沉水叶，营养叶和繁殖叶），各种不同叶形均应采集。</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3．采集雌雄异株或单性花、雌雄同株的植物标本时，雌花和雄花均应采集。</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4．采集水生植物时，应尽可能采集到其根部。对于捞出后容易缠成团、不易分开的水生植物，可用硬纸板将其从水中托出，连同纸板一起压入标本夹内。</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5．采集寄生或附生植物时，应将寄/附主上被寄/附生的部分同时采下来，分别注明寄/附生植物及寄/附主植物，并记录寄/附主植物的种类、形态、寄/附生位置以及对寄/附生植物的影响等。</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6．采集时应进行编号并详细记录采集号，记录内容包括采集人、采集地点、采集时间、经纬度、海拔、坡向、采集生境、伴生种、所采集植物的基本性状（如叶、花、果的颜色、大小、气味等）、当地俗名等。</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（二）影像拍摄</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影像资料采用数码相机、手机、数码摄像机拍摄。照片统一采用JPG格式，像素在1000万以上；数码影像统一采用PAL制式。</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拍摄入侵植物的危害现状影像，注明拍摄人、拍摄时间和拍摄地点（统计到乡镇级）。每次调查结束后应及时保存影像，并对影像进行命名。命名格式为；“名称—采集省市县乡—年月日—拍摄人”，按照调查表要求填入相应的现场照片。</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（三）标本制作和保存</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田间采集的入侵植物标本，制作成蜡叶标本、浸液标本或风干标本等便于鉴定和长期保存。对野外采集的标本进行整理，当地无法长期保存的，由省级以上农业农村部门统一保存。对野外拍摄的影像资料按有害生物种类单独建立文件夹，并整理保存。</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（四）标本鉴定</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对于野外无法确定的入侵植物种类，应送至省级以上机构或专家进行鉴定。相关鉴定机构对各地送检的标本进行鉴定后，要出具相应的鉴定报告，注明样品采集人、采集地点、鉴定方法、鉴定人、鉴定日期等详细信息。</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外来入侵植物标本采集记录见附件5表5—3。</w:t>
      </w: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六、安全措施</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参加现场调查的人员应了解普查单元内的自然环境、地理、交通、治安、人文等情况；</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现场调查时要由有经验的人员带领，找当地人员作为向导，并制定安全保障措施，不得一人单独外出作业；参加人员应具备较好的身体素质，穿戴好防护服装和用具，配备救生设备和药物，包括感冒药、蛇药等；高温、暴雨等恶劣天气条件下，停止一切野外调查活动。</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无人机操作需由持有相关职业证书及具备上岗资质的专业技术人员完成；</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调查作业时，当气温达到38℃以上时，应当对普查人员采取降温措施或避开高温期，选择清晨傍晚作业；无人机作业时，需选择适合飞行的天气进行操作。</w:t>
      </w:r>
    </w:p>
    <w:p>
      <w:pPr>
        <w:rPr>
          <w:rFonts w:ascii="Times New Roman" w:hAnsi="Times New Roman"/>
        </w:rPr>
        <w:sectPr>
          <w:footerReference r:id="rId7" w:type="default"/>
          <w:pgSz w:w="11900" w:h="16840"/>
          <w:pgMar w:top="2098" w:right="1531" w:bottom="1984" w:left="1531" w:header="851" w:footer="1587" w:gutter="0"/>
          <w:cols w:space="720" w:num="1"/>
          <w:titlePg/>
          <w:docGrid w:type="lines" w:linePitch="423" w:charSpace="0"/>
        </w:sectPr>
      </w:pP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表5—1 嘉陵区外来入侵植物杂草踏查记录表</w:t>
      </w:r>
    </w:p>
    <w:p>
      <w:pPr>
        <w:rPr>
          <w:rFonts w:ascii="Times New Roman" w:hAnsi="Times New Roman" w:eastAsia="方正仿宋_GBK" w:cs="方正仿宋_GBK"/>
          <w:sz w:val="24"/>
          <w:szCs w:val="24"/>
          <w:u w:val="single"/>
        </w:rPr>
      </w:pPr>
    </w:p>
    <w:p>
      <w:pP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省（自治区、直辖市）</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市（区、市、州、盟）</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县（区、市、旗）</w:t>
      </w:r>
    </w:p>
    <w:p>
      <w:pP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区划代码：□□□□□□</w:t>
      </w:r>
    </w:p>
    <w:p>
      <w:pPr>
        <w:rPr>
          <w:rFonts w:ascii="Times New Roman" w:hAnsi="Times New Roman" w:eastAsia="方正仿宋_GBK" w:cs="方正仿宋_GBK"/>
          <w:sz w:val="24"/>
          <w:szCs w:val="24"/>
          <w:u w:val="single"/>
        </w:rPr>
      </w:pPr>
      <w:r>
        <w:rPr>
          <w:rFonts w:hint="eastAsia" w:ascii="Times New Roman" w:hAnsi="Times New Roman" w:eastAsia="方正仿宋_GBK" w:cs="方正仿宋_GBK"/>
          <w:sz w:val="24"/>
          <w:szCs w:val="24"/>
        </w:rPr>
        <w:t>踏查路线编号</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 xml:space="preserve">                       踏查总面积（亩）</w:t>
      </w:r>
      <w:r>
        <w:rPr>
          <w:rFonts w:hint="eastAsia" w:ascii="Times New Roman" w:hAnsi="Times New Roman" w:eastAsia="方正仿宋_GBK" w:cs="方正仿宋_GBK"/>
          <w:sz w:val="24"/>
          <w:szCs w:val="24"/>
          <w:u w:val="single"/>
        </w:rPr>
        <w:t xml:space="preserve">                           </w:t>
      </w:r>
    </w:p>
    <w:tbl>
      <w:tblPr>
        <w:tblStyle w:val="30"/>
        <w:tblW w:w="14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767"/>
        <w:gridCol w:w="934"/>
        <w:gridCol w:w="819"/>
        <w:gridCol w:w="1171"/>
        <w:gridCol w:w="1707"/>
        <w:gridCol w:w="1058"/>
        <w:gridCol w:w="1088"/>
        <w:gridCol w:w="1279"/>
        <w:gridCol w:w="1143"/>
        <w:gridCol w:w="1323"/>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91" w:type="dxa"/>
            <w:vMerge w:val="restart"/>
            <w:tcBorders>
              <w:tl2br w:val="nil"/>
              <w:tr2bl w:val="nil"/>
            </w:tcBorders>
            <w:noWrap w:val="0"/>
            <w:vAlign w:val="center"/>
          </w:tcPr>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踏查点名称</w:t>
            </w:r>
          </w:p>
        </w:tc>
        <w:tc>
          <w:tcPr>
            <w:tcW w:w="2520" w:type="dxa"/>
            <w:gridSpan w:val="3"/>
            <w:tcBorders>
              <w:tl2br w:val="nil"/>
              <w:tr2bl w:val="nil"/>
            </w:tcBorders>
            <w:noWrap w:val="0"/>
            <w:vAlign w:val="center"/>
          </w:tcPr>
          <w:p>
            <w:pPr>
              <w:pStyle w:val="26"/>
              <w:spacing w:beforeAutospacing="0" w:afterAutospacing="0" w:line="320" w:lineRule="exact"/>
              <w:ind w:firstLine="360"/>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地理坐标</w:t>
            </w:r>
          </w:p>
        </w:tc>
        <w:tc>
          <w:tcPr>
            <w:tcW w:w="1171" w:type="dxa"/>
            <w:vMerge w:val="restart"/>
            <w:tcBorders>
              <w:tl2br w:val="nil"/>
              <w:tr2bl w:val="nil"/>
            </w:tcBorders>
            <w:noWrap w:val="0"/>
            <w:vAlign w:val="center"/>
          </w:tcPr>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踏查点</w:t>
            </w:r>
          </w:p>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面积</w:t>
            </w:r>
          </w:p>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（亩）</w:t>
            </w:r>
          </w:p>
        </w:tc>
        <w:tc>
          <w:tcPr>
            <w:tcW w:w="1707" w:type="dxa"/>
            <w:vMerge w:val="restart"/>
            <w:tcBorders>
              <w:tl2br w:val="nil"/>
              <w:tr2bl w:val="nil"/>
            </w:tcBorders>
            <w:noWrap w:val="0"/>
            <w:vAlign w:val="center"/>
          </w:tcPr>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生境类型</w:t>
            </w:r>
          </w:p>
        </w:tc>
        <w:tc>
          <w:tcPr>
            <w:tcW w:w="1058" w:type="dxa"/>
            <w:vMerge w:val="restart"/>
            <w:tcBorders>
              <w:tl2br w:val="nil"/>
              <w:tr2bl w:val="nil"/>
            </w:tcBorders>
            <w:noWrap w:val="0"/>
            <w:vAlign w:val="center"/>
          </w:tcPr>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入侵物种名称</w:t>
            </w:r>
          </w:p>
        </w:tc>
        <w:tc>
          <w:tcPr>
            <w:tcW w:w="1088" w:type="dxa"/>
            <w:vMerge w:val="restart"/>
            <w:tcBorders>
              <w:tl2br w:val="nil"/>
              <w:tr2bl w:val="nil"/>
            </w:tcBorders>
            <w:noWrap w:val="0"/>
            <w:vAlign w:val="center"/>
          </w:tcPr>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危害对象</w:t>
            </w:r>
          </w:p>
        </w:tc>
        <w:tc>
          <w:tcPr>
            <w:tcW w:w="1279" w:type="dxa"/>
            <w:vMerge w:val="restart"/>
            <w:tcBorders>
              <w:tl2br w:val="nil"/>
              <w:tr2bl w:val="nil"/>
            </w:tcBorders>
            <w:noWrap w:val="0"/>
            <w:vAlign w:val="center"/>
          </w:tcPr>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危害程度</w:t>
            </w:r>
          </w:p>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（轻中重）</w:t>
            </w:r>
          </w:p>
        </w:tc>
        <w:tc>
          <w:tcPr>
            <w:tcW w:w="1143" w:type="dxa"/>
            <w:vMerge w:val="restart"/>
            <w:tcBorders>
              <w:tl2br w:val="nil"/>
              <w:tr2bl w:val="nil"/>
            </w:tcBorders>
            <w:noWrap w:val="0"/>
            <w:vAlign w:val="center"/>
          </w:tcPr>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治理面积（亩）</w:t>
            </w:r>
          </w:p>
        </w:tc>
        <w:tc>
          <w:tcPr>
            <w:tcW w:w="1323" w:type="dxa"/>
            <w:vMerge w:val="restart"/>
            <w:tcBorders>
              <w:tl2br w:val="nil"/>
              <w:tr2bl w:val="nil"/>
            </w:tcBorders>
            <w:noWrap w:val="0"/>
            <w:vAlign w:val="center"/>
          </w:tcPr>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是否需要设置标准样地</w:t>
            </w:r>
          </w:p>
        </w:tc>
        <w:tc>
          <w:tcPr>
            <w:tcW w:w="1572" w:type="dxa"/>
            <w:vMerge w:val="restart"/>
            <w:tcBorders>
              <w:tl2br w:val="nil"/>
              <w:tr2bl w:val="nil"/>
            </w:tcBorders>
            <w:noWrap w:val="0"/>
            <w:vAlign w:val="center"/>
          </w:tcPr>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标准样地编号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91" w:type="dxa"/>
            <w:vMerge w:val="continue"/>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767" w:type="dxa"/>
            <w:tcBorders>
              <w:tl2br w:val="nil"/>
              <w:tr2bl w:val="nil"/>
            </w:tcBorders>
            <w:noWrap w:val="0"/>
            <w:vAlign w:val="top"/>
          </w:tcPr>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经度</w:t>
            </w:r>
          </w:p>
        </w:tc>
        <w:tc>
          <w:tcPr>
            <w:tcW w:w="934" w:type="dxa"/>
            <w:tcBorders>
              <w:tl2br w:val="nil"/>
              <w:tr2bl w:val="nil"/>
            </w:tcBorders>
            <w:noWrap w:val="0"/>
            <w:vAlign w:val="top"/>
          </w:tcPr>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纬度</w:t>
            </w:r>
          </w:p>
        </w:tc>
        <w:tc>
          <w:tcPr>
            <w:tcW w:w="819" w:type="dxa"/>
            <w:tcBorders>
              <w:tl2br w:val="nil"/>
              <w:tr2bl w:val="nil"/>
            </w:tcBorders>
            <w:noWrap w:val="0"/>
            <w:vAlign w:val="top"/>
          </w:tcPr>
          <w:p>
            <w:pPr>
              <w:pStyle w:val="26"/>
              <w:spacing w:beforeAutospacing="0" w:afterAutospacing="0" w:line="320" w:lineRule="exact"/>
              <w:jc w:val="center"/>
              <w:rPr>
                <w:rFonts w:ascii="Times New Roman" w:hAnsi="Times New Roman" w:eastAsia="方正黑体_GBK" w:cs="方正黑体_GBK"/>
                <w:color w:val="000000"/>
                <w:sz w:val="21"/>
                <w:szCs w:val="21"/>
              </w:rPr>
            </w:pPr>
            <w:r>
              <w:rPr>
                <w:rFonts w:hint="eastAsia" w:ascii="Times New Roman" w:hAnsi="Times New Roman" w:eastAsia="方正黑体_GBK" w:cs="方正黑体_GBK"/>
                <w:color w:val="000000"/>
                <w:sz w:val="21"/>
                <w:szCs w:val="21"/>
              </w:rPr>
              <w:t>海拔</w:t>
            </w:r>
          </w:p>
        </w:tc>
        <w:tc>
          <w:tcPr>
            <w:tcW w:w="1171" w:type="dxa"/>
            <w:vMerge w:val="continue"/>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707" w:type="dxa"/>
            <w:vMerge w:val="continue"/>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058" w:type="dxa"/>
            <w:vMerge w:val="continue"/>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088" w:type="dxa"/>
            <w:vMerge w:val="continue"/>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279" w:type="dxa"/>
            <w:vMerge w:val="continue"/>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143" w:type="dxa"/>
            <w:vMerge w:val="continue"/>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323" w:type="dxa"/>
            <w:vMerge w:val="continue"/>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572" w:type="dxa"/>
            <w:vMerge w:val="continue"/>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1" w:type="dxa"/>
            <w:tcBorders>
              <w:tl2br w:val="nil"/>
              <w:tr2bl w:val="nil"/>
            </w:tcBorders>
            <w:noWrap w:val="0"/>
            <w:vAlign w:val="top"/>
          </w:tcPr>
          <w:p>
            <w:pPr>
              <w:pStyle w:val="26"/>
              <w:spacing w:beforeAutospacing="0" w:afterAutospacing="0" w:line="320" w:lineRule="exact"/>
              <w:ind w:firstLine="360"/>
              <w:rPr>
                <w:rFonts w:ascii="Times New Roman" w:hAnsi="Times New Roman" w:eastAsia="方正仿宋_GBK" w:cs="方正仿宋_GBK"/>
                <w:color w:val="000000"/>
                <w:sz w:val="21"/>
                <w:szCs w:val="21"/>
              </w:rPr>
            </w:pPr>
          </w:p>
        </w:tc>
        <w:tc>
          <w:tcPr>
            <w:tcW w:w="767" w:type="dxa"/>
            <w:tcBorders>
              <w:tl2br w:val="nil"/>
              <w:tr2bl w:val="nil"/>
            </w:tcBorders>
            <w:noWrap w:val="0"/>
            <w:vAlign w:val="top"/>
          </w:tcPr>
          <w:p>
            <w:pPr>
              <w:pStyle w:val="26"/>
              <w:spacing w:beforeAutospacing="0" w:afterAutospacing="0" w:line="320" w:lineRule="exact"/>
              <w:rPr>
                <w:rFonts w:ascii="Times New Roman" w:hAnsi="Times New Roman" w:eastAsia="方正仿宋_GBK" w:cs="方正仿宋_GBK"/>
                <w:color w:val="000000"/>
                <w:sz w:val="21"/>
                <w:szCs w:val="21"/>
              </w:rPr>
            </w:pPr>
          </w:p>
        </w:tc>
        <w:tc>
          <w:tcPr>
            <w:tcW w:w="934" w:type="dxa"/>
            <w:tcBorders>
              <w:tl2br w:val="nil"/>
              <w:tr2bl w:val="nil"/>
            </w:tcBorders>
            <w:noWrap w:val="0"/>
            <w:vAlign w:val="top"/>
          </w:tcPr>
          <w:p>
            <w:pPr>
              <w:pStyle w:val="26"/>
              <w:spacing w:beforeAutospacing="0" w:afterAutospacing="0" w:line="320" w:lineRule="exact"/>
              <w:rPr>
                <w:rFonts w:ascii="Times New Roman" w:hAnsi="Times New Roman" w:eastAsia="方正仿宋_GBK" w:cs="方正仿宋_GBK"/>
                <w:color w:val="000000"/>
                <w:sz w:val="21"/>
                <w:szCs w:val="21"/>
              </w:rPr>
            </w:pPr>
          </w:p>
        </w:tc>
        <w:tc>
          <w:tcPr>
            <w:tcW w:w="819" w:type="dxa"/>
            <w:tcBorders>
              <w:tl2br w:val="nil"/>
              <w:tr2bl w:val="nil"/>
            </w:tcBorders>
            <w:noWrap w:val="0"/>
            <w:vAlign w:val="top"/>
          </w:tcPr>
          <w:p>
            <w:pPr>
              <w:pStyle w:val="26"/>
              <w:spacing w:beforeAutospacing="0" w:afterAutospacing="0" w:line="320" w:lineRule="exact"/>
              <w:rPr>
                <w:rFonts w:ascii="Times New Roman" w:hAnsi="Times New Roman" w:eastAsia="方正仿宋_GBK" w:cs="方正仿宋_GBK"/>
                <w:color w:val="000000"/>
                <w:sz w:val="21"/>
                <w:szCs w:val="21"/>
              </w:rPr>
            </w:pPr>
          </w:p>
        </w:tc>
        <w:tc>
          <w:tcPr>
            <w:tcW w:w="1171" w:type="dxa"/>
            <w:tcBorders>
              <w:tl2br w:val="nil"/>
              <w:tr2bl w:val="nil"/>
            </w:tcBorders>
            <w:noWrap w:val="0"/>
            <w:vAlign w:val="top"/>
          </w:tcPr>
          <w:p>
            <w:pPr>
              <w:pStyle w:val="26"/>
              <w:spacing w:beforeAutospacing="0" w:afterAutospacing="0" w:line="320" w:lineRule="exact"/>
              <w:rPr>
                <w:rFonts w:ascii="Times New Roman" w:hAnsi="Times New Roman" w:eastAsia="方正仿宋_GBK" w:cs="方正仿宋_GBK"/>
                <w:color w:val="000000"/>
                <w:sz w:val="21"/>
                <w:szCs w:val="21"/>
              </w:rPr>
            </w:pPr>
          </w:p>
        </w:tc>
        <w:tc>
          <w:tcPr>
            <w:tcW w:w="1707" w:type="dxa"/>
            <w:tcBorders>
              <w:tl2br w:val="nil"/>
              <w:tr2bl w:val="nil"/>
            </w:tcBorders>
            <w:noWrap w:val="0"/>
            <w:vAlign w:val="top"/>
          </w:tcPr>
          <w:p>
            <w:pPr>
              <w:pStyle w:val="26"/>
              <w:spacing w:beforeAutospacing="0" w:afterAutospacing="0" w:line="320" w:lineRule="exact"/>
              <w:rPr>
                <w:rFonts w:ascii="Times New Roman" w:hAnsi="Times New Roman" w:eastAsia="方正仿宋_GBK" w:cs="方正仿宋_GBK"/>
                <w:color w:val="000000"/>
                <w:sz w:val="21"/>
                <w:szCs w:val="21"/>
              </w:rPr>
            </w:pPr>
          </w:p>
        </w:tc>
        <w:tc>
          <w:tcPr>
            <w:tcW w:w="1058" w:type="dxa"/>
            <w:tcBorders>
              <w:tl2br w:val="nil"/>
              <w:tr2bl w:val="nil"/>
            </w:tcBorders>
            <w:noWrap w:val="0"/>
            <w:vAlign w:val="top"/>
          </w:tcPr>
          <w:p>
            <w:pPr>
              <w:pStyle w:val="26"/>
              <w:spacing w:beforeAutospacing="0" w:afterAutospacing="0" w:line="320" w:lineRule="exact"/>
              <w:rPr>
                <w:rFonts w:ascii="Times New Roman" w:hAnsi="Times New Roman" w:eastAsia="方正仿宋_GBK" w:cs="方正仿宋_GBK"/>
                <w:color w:val="000000"/>
                <w:sz w:val="21"/>
                <w:szCs w:val="21"/>
              </w:rPr>
            </w:pPr>
          </w:p>
        </w:tc>
        <w:tc>
          <w:tcPr>
            <w:tcW w:w="1088" w:type="dxa"/>
            <w:tcBorders>
              <w:tl2br w:val="nil"/>
              <w:tr2bl w:val="nil"/>
            </w:tcBorders>
            <w:noWrap w:val="0"/>
            <w:vAlign w:val="top"/>
          </w:tcPr>
          <w:p>
            <w:pPr>
              <w:pStyle w:val="26"/>
              <w:spacing w:beforeAutospacing="0" w:afterAutospacing="0" w:line="320" w:lineRule="exact"/>
              <w:rPr>
                <w:rFonts w:ascii="Times New Roman" w:hAnsi="Times New Roman" w:eastAsia="方正仿宋_GBK" w:cs="方正仿宋_GBK"/>
                <w:color w:val="000000"/>
                <w:sz w:val="21"/>
                <w:szCs w:val="21"/>
              </w:rPr>
            </w:pPr>
          </w:p>
        </w:tc>
        <w:tc>
          <w:tcPr>
            <w:tcW w:w="1279" w:type="dxa"/>
            <w:tcBorders>
              <w:tl2br w:val="nil"/>
              <w:tr2bl w:val="nil"/>
            </w:tcBorders>
            <w:noWrap w:val="0"/>
            <w:vAlign w:val="top"/>
          </w:tcPr>
          <w:p>
            <w:pPr>
              <w:pStyle w:val="26"/>
              <w:spacing w:beforeAutospacing="0" w:afterAutospacing="0" w:line="320" w:lineRule="exact"/>
              <w:rPr>
                <w:rFonts w:ascii="Times New Roman" w:hAnsi="Times New Roman" w:eastAsia="方正仿宋_GBK" w:cs="方正仿宋_GBK"/>
                <w:color w:val="000000"/>
                <w:sz w:val="21"/>
                <w:szCs w:val="21"/>
              </w:rPr>
            </w:pPr>
          </w:p>
        </w:tc>
        <w:tc>
          <w:tcPr>
            <w:tcW w:w="1143" w:type="dxa"/>
            <w:tcBorders>
              <w:tl2br w:val="nil"/>
              <w:tr2bl w:val="nil"/>
            </w:tcBorders>
            <w:noWrap w:val="0"/>
            <w:vAlign w:val="top"/>
          </w:tcPr>
          <w:p>
            <w:pPr>
              <w:pStyle w:val="26"/>
              <w:spacing w:beforeAutospacing="0" w:afterAutospacing="0" w:line="320" w:lineRule="exact"/>
              <w:rPr>
                <w:rFonts w:ascii="Times New Roman" w:hAnsi="Times New Roman" w:eastAsia="方正仿宋_GBK" w:cs="方正仿宋_GBK"/>
                <w:color w:val="000000"/>
                <w:sz w:val="21"/>
                <w:szCs w:val="21"/>
              </w:rPr>
            </w:pPr>
          </w:p>
        </w:tc>
        <w:tc>
          <w:tcPr>
            <w:tcW w:w="1323" w:type="dxa"/>
            <w:tcBorders>
              <w:tl2br w:val="nil"/>
              <w:tr2bl w:val="nil"/>
            </w:tcBorders>
            <w:noWrap w:val="0"/>
            <w:vAlign w:val="top"/>
          </w:tcPr>
          <w:p>
            <w:pPr>
              <w:pStyle w:val="26"/>
              <w:spacing w:beforeAutospacing="0" w:afterAutospacing="0" w:line="320" w:lineRule="exact"/>
              <w:rPr>
                <w:rFonts w:ascii="Times New Roman" w:hAnsi="Times New Roman" w:eastAsia="方正仿宋_GBK" w:cs="方正仿宋_GBK"/>
                <w:color w:val="000000"/>
                <w:sz w:val="21"/>
                <w:szCs w:val="21"/>
              </w:rPr>
            </w:pPr>
          </w:p>
        </w:tc>
        <w:tc>
          <w:tcPr>
            <w:tcW w:w="1572"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1"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767"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934"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819"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171"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707"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058"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088"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279"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143"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323"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572"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1"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767"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934"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819"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171"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707"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058"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088"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279"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143"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323"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572"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1"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767"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934"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819"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171"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707"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058"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088"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279"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143"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323"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572"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1"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767"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934"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819"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171"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707"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058"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088"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279"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143"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323"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572"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1"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767"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934"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819"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171"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707"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058"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088"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279"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143"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323"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c>
          <w:tcPr>
            <w:tcW w:w="1572" w:type="dxa"/>
            <w:tcBorders>
              <w:tl2br w:val="nil"/>
              <w:tr2bl w:val="nil"/>
            </w:tcBorders>
            <w:noWrap w:val="0"/>
            <w:vAlign w:val="top"/>
          </w:tcPr>
          <w:p>
            <w:pPr>
              <w:pStyle w:val="26"/>
              <w:spacing w:beforeAutospacing="0" w:afterAutospacing="0" w:line="320" w:lineRule="exact"/>
              <w:ind w:firstLine="360"/>
              <w:jc w:val="center"/>
              <w:rPr>
                <w:rFonts w:ascii="Times New Roman" w:hAnsi="Times New Roman" w:eastAsia="方正仿宋_GBK" w:cs="方正仿宋_GBK"/>
                <w:color w:val="000000"/>
                <w:sz w:val="21"/>
                <w:szCs w:val="21"/>
              </w:rPr>
            </w:pPr>
          </w:p>
        </w:tc>
      </w:tr>
    </w:tbl>
    <w:p>
      <w:pPr>
        <w:rPr>
          <w:rFonts w:ascii="Times New Roman" w:hAnsi="Times New Roman" w:eastAsia="方正仿宋_GBK" w:cs="方正仿宋_GBK"/>
          <w:sz w:val="24"/>
          <w:szCs w:val="24"/>
        </w:rPr>
      </w:pPr>
      <w:r>
        <w:rPr>
          <w:rFonts w:ascii="Times New Roman" w:hAnsi="Times New Roman" w:eastAsia="方正仿宋_GBK" w:cs="方正仿宋_GBK"/>
          <w:sz w:val="24"/>
          <w:szCs w:val="24"/>
        </w:rPr>
        <w:t>踏查人：              单位：              联系电话：              审核人</w:t>
      </w:r>
      <w:r>
        <w:rPr>
          <w:rFonts w:hint="eastAsia" w:ascii="Times New Roman" w:hAnsi="Times New Roman" w:eastAsia="方正仿宋_GBK" w:cs="方正仿宋_GBK"/>
          <w:sz w:val="24"/>
          <w:szCs w:val="24"/>
        </w:rPr>
        <w:t>：</w:t>
      </w:r>
      <w:r>
        <w:rPr>
          <w:rFonts w:ascii="Times New Roman" w:hAnsi="Times New Roman" w:eastAsia="方正仿宋_GBK" w:cs="方正仿宋_GBK"/>
          <w:sz w:val="24"/>
          <w:szCs w:val="24"/>
        </w:rPr>
        <w:t xml:space="preserve">            踏查时间：202    年    月    日</w:t>
      </w:r>
    </w:p>
    <w:p>
      <w:pPr>
        <w:pStyle w:val="2"/>
        <w:ind w:left="0" w:leftChars="0" w:firstLine="0" w:firstLineChars="0"/>
        <w:rPr>
          <w:rFonts w:ascii="Times New Roman" w:hAnsi="Times New Roman"/>
        </w:rPr>
        <w:sectPr>
          <w:pgSz w:w="16840" w:h="11900" w:orient="landscape"/>
          <w:pgMar w:top="2098" w:right="1531" w:bottom="1984" w:left="1531" w:header="851" w:footer="1587" w:gutter="0"/>
          <w:cols w:space="720" w:num="1"/>
          <w:docGrid w:type="lines" w:linePitch="423" w:charSpace="0"/>
        </w:sectPr>
      </w:pPr>
    </w:p>
    <w:p>
      <w:pPr>
        <w:spacing w:line="510" w:lineRule="exact"/>
        <w:ind w:firstLine="640" w:firstLineChars="200"/>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填表说明：</w:t>
      </w:r>
    </w:p>
    <w:p>
      <w:pPr>
        <w:spacing w:line="51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此表按踏查路线填写，每一踏查路线填写一张表，要把所有的踏查点全部填进表格。</w:t>
      </w:r>
    </w:p>
    <w:p>
      <w:pPr>
        <w:spacing w:line="51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【区划代码】按《中华人民共和国行政区划代码》（GB/T 2260-2007） 及《县以下行政区划代码编码规则》（GB/T10114- 2003）规定的内容填写省市县名称和区划代码，踏查点名称填写踏查点所在的行政村名称</w:t>
      </w:r>
    </w:p>
    <w:p>
      <w:pPr>
        <w:spacing w:line="51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【踏查路线编号】以乡镇区划代码+XXX （顺序号）组成</w:t>
      </w:r>
    </w:p>
    <w:p>
      <w:pPr>
        <w:spacing w:line="51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【经纬度】格式为EDDD° FF’ MM.M”， 其中“E”为“东经”的缩写，DDD为度，FF 为分，M.M为秒；纬度：格式为NDD° FF’ MM.M”，其中“N”为“北纬”的缩写，DD为度，FF 为分，MM.M为秒；海拔：数据格式为保留1位小数的实数，单位为米（m）。</w:t>
      </w:r>
    </w:p>
    <w:p>
      <w:pPr>
        <w:spacing w:line="51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【踏查点面积】填写踏查点所覆盖的面积。</w:t>
      </w:r>
    </w:p>
    <w:p>
      <w:pPr>
        <w:spacing w:line="51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【入侵生境】填写调查生境的主要类型，如农田、 林地、草地、荒地、河流、沟渠、路边等；</w:t>
      </w:r>
    </w:p>
    <w:p>
      <w:pPr>
        <w:spacing w:line="51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【物种名称】填写在此踏查点发现的入侵杂草中文学名，每种填栏；</w:t>
      </w:r>
    </w:p>
    <w:p>
      <w:pPr>
        <w:spacing w:line="51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【发生面积】为入侵杂草在踏查点的实际生长面积；</w:t>
      </w:r>
    </w:p>
    <w:p>
      <w:pPr>
        <w:spacing w:line="51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【是否设置标准样地】对于发现有入侵杂草分布的，要设置标准样地调查，在“□”里打√，并记录标准样地编号。</w:t>
      </w:r>
    </w:p>
    <w:p>
      <w:pPr>
        <w:spacing w:line="51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【危害程度】当外来入侵植物覆盖度（P）≤5%时为“轻度危害”；当5%&lt;P≤20%时为“中度危害”；当P&gt;20%时为“重度危害”。</w:t>
      </w:r>
    </w:p>
    <w:p>
      <w:pPr>
        <w:spacing w:line="510" w:lineRule="exact"/>
        <w:ind w:firstLine="640" w:firstLineChars="200"/>
        <w:rPr>
          <w:rFonts w:ascii="Times New Roman" w:hAnsi="Times New Roman" w:eastAsia="方正仿宋_GBK" w:cs="方正仿宋_GBK"/>
          <w:sz w:val="30"/>
          <w:szCs w:val="30"/>
        </w:rPr>
      </w:pPr>
      <w:r>
        <w:rPr>
          <w:rFonts w:hint="eastAsia" w:ascii="Times New Roman" w:hAnsi="Times New Roman" w:eastAsia="方正仿宋_GBK" w:cs="方正仿宋_GBK"/>
          <w:sz w:val="32"/>
          <w:szCs w:val="32"/>
        </w:rPr>
        <w:t>【样地编号】以乡镇区划代码+XXX （顺序号）组成。</w:t>
      </w:r>
    </w:p>
    <w:p>
      <w:pPr>
        <w:spacing w:line="560" w:lineRule="exact"/>
        <w:jc w:val="center"/>
        <w:rPr>
          <w:rFonts w:ascii="Times New Roman" w:hAnsi="Times New Roman" w:eastAsia="方正小标宋_GBK" w:cs="方正小标宋_GBK"/>
          <w:b/>
          <w:bCs/>
          <w:sz w:val="44"/>
          <w:szCs w:val="44"/>
        </w:rPr>
      </w:pPr>
      <w:r>
        <w:rPr>
          <w:rFonts w:hint="eastAsia" w:ascii="Times New Roman" w:hAnsi="Times New Roman"/>
        </w:rPr>
        <w:br w:type="page"/>
      </w:r>
      <w:r>
        <w:rPr>
          <w:rFonts w:hint="eastAsia" w:ascii="Times New Roman" w:hAnsi="Times New Roman" w:eastAsia="方正小标宋_GBK" w:cs="方正小标宋_GBK"/>
          <w:b/>
          <w:bCs/>
          <w:sz w:val="44"/>
          <w:szCs w:val="44"/>
        </w:rPr>
        <w:t>表5—2 外来入侵植物标准样地调查记录表</w:t>
      </w:r>
    </w:p>
    <w:tbl>
      <w:tblPr>
        <w:tblStyle w:val="30"/>
        <w:tblW w:w="9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166"/>
        <w:gridCol w:w="1134"/>
        <w:gridCol w:w="460"/>
        <w:gridCol w:w="81"/>
        <w:gridCol w:w="593"/>
        <w:gridCol w:w="202"/>
        <w:gridCol w:w="365"/>
        <w:gridCol w:w="567"/>
        <w:gridCol w:w="709"/>
        <w:gridCol w:w="291"/>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调查区县</w:t>
            </w:r>
          </w:p>
        </w:tc>
        <w:tc>
          <w:tcPr>
            <w:tcW w:w="7574" w:type="dxa"/>
            <w:gridSpan w:val="11"/>
            <w:noWrap w:val="0"/>
            <w:vAlign w:val="center"/>
          </w:tcPr>
          <w:p>
            <w:pPr>
              <w:pStyle w:val="26"/>
              <w:spacing w:beforeAutospacing="0" w:afterAutospacing="0" w:line="300" w:lineRule="exact"/>
              <w:jc w:val="right"/>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省（区、市）   市（地、州、盟）   县（区、市、旗）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调查地点</w:t>
            </w:r>
          </w:p>
        </w:tc>
        <w:tc>
          <w:tcPr>
            <w:tcW w:w="2300" w:type="dxa"/>
            <w:gridSpan w:val="2"/>
            <w:noWrap w:val="0"/>
            <w:vAlign w:val="center"/>
          </w:tcPr>
          <w:p>
            <w:pPr>
              <w:pStyle w:val="26"/>
              <w:spacing w:beforeAutospacing="0" w:afterAutospacing="0" w:line="300" w:lineRule="exact"/>
              <w:jc w:val="right"/>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乡（镇）    村</w:t>
            </w:r>
          </w:p>
        </w:tc>
        <w:tc>
          <w:tcPr>
            <w:tcW w:w="2268" w:type="dxa"/>
            <w:gridSpan w:val="6"/>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区划代码</w:t>
            </w:r>
          </w:p>
        </w:tc>
        <w:tc>
          <w:tcPr>
            <w:tcW w:w="3006" w:type="dxa"/>
            <w:gridSpan w:val="3"/>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标准样地</w:t>
            </w:r>
          </w:p>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编号</w:t>
            </w:r>
          </w:p>
        </w:tc>
        <w:tc>
          <w:tcPr>
            <w:tcW w:w="2300" w:type="dxa"/>
            <w:gridSpan w:val="2"/>
            <w:noWrap w:val="0"/>
            <w:vAlign w:val="top"/>
          </w:tcPr>
          <w:p>
            <w:pPr>
              <w:pStyle w:val="26"/>
              <w:spacing w:beforeAutospacing="0" w:afterAutospacing="0" w:line="300" w:lineRule="exact"/>
              <w:rPr>
                <w:rFonts w:ascii="Times New Roman" w:hAnsi="Times New Roman" w:eastAsia="方正仿宋_GBK" w:cs="方正仿宋_GBK"/>
                <w:color w:val="000000"/>
                <w:szCs w:val="24"/>
              </w:rPr>
            </w:pPr>
          </w:p>
        </w:tc>
        <w:tc>
          <w:tcPr>
            <w:tcW w:w="2268" w:type="dxa"/>
            <w:gridSpan w:val="6"/>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标准样地面积</w:t>
            </w:r>
          </w:p>
        </w:tc>
        <w:tc>
          <w:tcPr>
            <w:tcW w:w="3006" w:type="dxa"/>
            <w:gridSpan w:val="3"/>
            <w:noWrap w:val="0"/>
            <w:vAlign w:val="center"/>
          </w:tcPr>
          <w:p>
            <w:pPr>
              <w:pStyle w:val="26"/>
              <w:spacing w:beforeAutospacing="0" w:afterAutospacing="0" w:line="300" w:lineRule="exact"/>
              <w:ind w:firstLine="540" w:firstLineChars="300"/>
              <w:jc w:val="right"/>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经度</w:t>
            </w:r>
          </w:p>
        </w:tc>
        <w:tc>
          <w:tcPr>
            <w:tcW w:w="1166" w:type="dxa"/>
            <w:noWrap w:val="0"/>
            <w:vAlign w:val="center"/>
          </w:tcPr>
          <w:p>
            <w:pPr>
              <w:pStyle w:val="26"/>
              <w:spacing w:beforeAutospacing="0" w:afterAutospacing="0" w:line="300" w:lineRule="exact"/>
              <w:jc w:val="center"/>
              <w:rPr>
                <w:rFonts w:ascii="Times New Roman" w:hAnsi="Times New Roman" w:eastAsia="方正仿宋_GBK" w:cs="方正仿宋_GBK"/>
                <w:szCs w:val="24"/>
              </w:rPr>
            </w:pPr>
          </w:p>
        </w:tc>
        <w:tc>
          <w:tcPr>
            <w:tcW w:w="1134" w:type="dxa"/>
            <w:noWrap w:val="0"/>
            <w:vAlign w:val="center"/>
          </w:tcPr>
          <w:p>
            <w:pPr>
              <w:pStyle w:val="26"/>
              <w:spacing w:beforeAutospacing="0" w:afterAutospacing="0" w:line="300" w:lineRule="exact"/>
              <w:jc w:val="center"/>
              <w:rPr>
                <w:rFonts w:ascii="Times New Roman" w:hAnsi="Times New Roman" w:eastAsia="方正仿宋_GBK" w:cs="方正仿宋_GBK"/>
                <w:szCs w:val="24"/>
              </w:rPr>
            </w:pPr>
            <w:r>
              <w:rPr>
                <w:rFonts w:hint="eastAsia" w:ascii="Times New Roman" w:hAnsi="Times New Roman" w:eastAsia="方正仿宋_GBK" w:cs="方正仿宋_GBK"/>
                <w:color w:val="000000"/>
                <w:szCs w:val="24"/>
              </w:rPr>
              <w:t>纬度</w:t>
            </w:r>
          </w:p>
        </w:tc>
        <w:tc>
          <w:tcPr>
            <w:tcW w:w="1336" w:type="dxa"/>
            <w:gridSpan w:val="4"/>
            <w:noWrap w:val="0"/>
            <w:vAlign w:val="center"/>
          </w:tcPr>
          <w:p>
            <w:pPr>
              <w:pStyle w:val="26"/>
              <w:spacing w:beforeAutospacing="0" w:afterAutospacing="0" w:line="300" w:lineRule="exact"/>
              <w:jc w:val="center"/>
              <w:rPr>
                <w:rFonts w:ascii="Times New Roman" w:hAnsi="Times New Roman" w:eastAsia="方正仿宋_GBK" w:cs="方正仿宋_GBK"/>
                <w:szCs w:val="24"/>
              </w:rPr>
            </w:pPr>
          </w:p>
        </w:tc>
        <w:tc>
          <w:tcPr>
            <w:tcW w:w="932" w:type="dxa"/>
            <w:gridSpan w:val="2"/>
            <w:noWrap w:val="0"/>
            <w:vAlign w:val="center"/>
          </w:tcPr>
          <w:p>
            <w:pPr>
              <w:pStyle w:val="26"/>
              <w:spacing w:beforeAutospacing="0" w:afterAutospacing="0" w:line="300" w:lineRule="exact"/>
              <w:jc w:val="center"/>
              <w:rPr>
                <w:rFonts w:ascii="Times New Roman" w:hAnsi="Times New Roman" w:eastAsia="方正仿宋_GBK" w:cs="方正仿宋_GBK"/>
                <w:szCs w:val="24"/>
              </w:rPr>
            </w:pPr>
            <w:r>
              <w:rPr>
                <w:rFonts w:hint="eastAsia" w:ascii="Times New Roman" w:hAnsi="Times New Roman" w:eastAsia="方正仿宋_GBK" w:cs="方正仿宋_GBK"/>
                <w:color w:val="000000"/>
                <w:szCs w:val="24"/>
              </w:rPr>
              <w:t>海拔</w:t>
            </w:r>
          </w:p>
        </w:tc>
        <w:tc>
          <w:tcPr>
            <w:tcW w:w="3006" w:type="dxa"/>
            <w:gridSpan w:val="3"/>
            <w:noWrap w:val="0"/>
            <w:vAlign w:val="center"/>
          </w:tcPr>
          <w:p>
            <w:pPr>
              <w:pStyle w:val="26"/>
              <w:spacing w:beforeAutospacing="0" w:afterAutospacing="0" w:line="300" w:lineRule="exact"/>
              <w:jc w:val="center"/>
              <w:rPr>
                <w:rFonts w:ascii="Times New Roman" w:hAnsi="Times New Roman" w:eastAsia="方正仿宋_GBK" w:cs="方正仿宋_GBK"/>
                <w:szCs w:val="24"/>
              </w:rPr>
            </w:pPr>
            <w:r>
              <w:rPr>
                <w:rFonts w:hint="eastAsia" w:ascii="Times New Roman" w:hAnsi="Times New Roman" w:eastAsia="方正仿宋_GBK" w:cs="方正仿宋_GBK"/>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0"/>
            <w:vAlign w:val="center"/>
          </w:tcPr>
          <w:p>
            <w:pPr>
              <w:pStyle w:val="26"/>
              <w:spacing w:beforeAutospacing="0" w:afterAutospacing="0" w:line="300" w:lineRule="exact"/>
              <w:jc w:val="center"/>
              <w:rPr>
                <w:rFonts w:ascii="Times New Roman" w:hAnsi="Times New Roman" w:eastAsia="方正仿宋_GBK" w:cs="方正仿宋_GBK"/>
                <w:szCs w:val="24"/>
              </w:rPr>
            </w:pPr>
            <w:r>
              <w:rPr>
                <w:rFonts w:hint="eastAsia" w:ascii="Times New Roman" w:hAnsi="Times New Roman" w:eastAsia="方正仿宋_GBK" w:cs="方正仿宋_GBK"/>
                <w:szCs w:val="24"/>
              </w:rPr>
              <w:t>调查点主要</w:t>
            </w:r>
          </w:p>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szCs w:val="24"/>
              </w:rPr>
              <w:t>生境类型</w:t>
            </w:r>
          </w:p>
        </w:tc>
        <w:tc>
          <w:tcPr>
            <w:tcW w:w="7574" w:type="dxa"/>
            <w:gridSpan w:val="11"/>
            <w:noWrap w:val="0"/>
            <w:vAlign w:val="top"/>
          </w:tcPr>
          <w:p>
            <w:pPr>
              <w:pStyle w:val="26"/>
              <w:spacing w:beforeAutospacing="0" w:afterAutospacing="0" w:line="300" w:lineRule="exact"/>
              <w:rPr>
                <w:rFonts w:ascii="Times New Roman" w:hAnsi="Times New Roman" w:eastAsia="方正仿宋_GBK" w:cs="方正仿宋_GBK"/>
                <w:szCs w:val="24"/>
              </w:rPr>
            </w:pPr>
            <w:r>
              <w:rPr>
                <w:rFonts w:hint="eastAsia" w:ascii="Times New Roman" w:hAnsi="Times New Roman" w:eastAsia="方正仿宋_GBK" w:cs="方正仿宋_GBK"/>
                <w:szCs w:val="24"/>
              </w:rPr>
              <w:t>（农田  □果园  □森林（□天然林  □人工林）  □荒地   □河流 □沙漠  □其他（□公路边□水库 □车站码头 □机场□货物集散地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入侵物种</w:t>
            </w:r>
          </w:p>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名称</w:t>
            </w:r>
          </w:p>
        </w:tc>
        <w:tc>
          <w:tcPr>
            <w:tcW w:w="3434" w:type="dxa"/>
            <w:gridSpan w:val="5"/>
            <w:noWrap w:val="0"/>
            <w:vAlign w:val="top"/>
          </w:tcPr>
          <w:p>
            <w:pPr>
              <w:pStyle w:val="26"/>
              <w:spacing w:beforeAutospacing="0" w:afterAutospacing="0" w:line="300" w:lineRule="exact"/>
              <w:rPr>
                <w:rFonts w:ascii="Times New Roman" w:hAnsi="Times New Roman" w:eastAsia="方正仿宋_GBK" w:cs="方正仿宋_GBK"/>
                <w:szCs w:val="24"/>
              </w:rPr>
            </w:pPr>
            <w:r>
              <w:rPr>
                <w:rFonts w:hint="eastAsia" w:ascii="Times New Roman" w:hAnsi="Times New Roman" w:eastAsia="方正仿宋_GBK" w:cs="方正仿宋_GBK"/>
                <w:szCs w:val="24"/>
              </w:rPr>
              <w:t>中文名：</w:t>
            </w:r>
          </w:p>
          <w:p>
            <w:pPr>
              <w:pStyle w:val="26"/>
              <w:spacing w:beforeAutospacing="0" w:afterAutospacing="0" w:line="300" w:lineRule="exact"/>
              <w:rPr>
                <w:rFonts w:ascii="Times New Roman" w:hAnsi="Times New Roman" w:eastAsia="方正仿宋_GBK" w:cs="方正仿宋_GBK"/>
                <w:szCs w:val="24"/>
              </w:rPr>
            </w:pPr>
            <w:r>
              <w:rPr>
                <w:rFonts w:hint="eastAsia" w:ascii="Times New Roman" w:hAnsi="Times New Roman" w:eastAsia="方正仿宋_GBK" w:cs="方正仿宋_GBK"/>
                <w:szCs w:val="24"/>
              </w:rPr>
              <w:t>拉丁名：</w:t>
            </w:r>
          </w:p>
        </w:tc>
        <w:tc>
          <w:tcPr>
            <w:tcW w:w="1134" w:type="dxa"/>
            <w:gridSpan w:val="3"/>
            <w:noWrap w:val="0"/>
            <w:vAlign w:val="center"/>
          </w:tcPr>
          <w:p>
            <w:pPr>
              <w:pStyle w:val="26"/>
              <w:spacing w:beforeAutospacing="0" w:afterAutospacing="0" w:line="300" w:lineRule="exact"/>
              <w:jc w:val="center"/>
              <w:rPr>
                <w:rFonts w:ascii="Times New Roman" w:hAnsi="Times New Roman" w:eastAsia="方正仿宋_GBK" w:cs="方正仿宋_GBK"/>
                <w:szCs w:val="24"/>
              </w:rPr>
            </w:pPr>
            <w:r>
              <w:rPr>
                <w:rFonts w:hint="eastAsia" w:ascii="Times New Roman" w:hAnsi="Times New Roman" w:eastAsia="方正仿宋_GBK" w:cs="方正仿宋_GBK"/>
                <w:szCs w:val="24"/>
              </w:rPr>
              <w:t>当地</w:t>
            </w:r>
          </w:p>
          <w:p>
            <w:pPr>
              <w:pStyle w:val="26"/>
              <w:spacing w:beforeAutospacing="0" w:afterAutospacing="0" w:line="300" w:lineRule="exact"/>
              <w:jc w:val="center"/>
              <w:rPr>
                <w:rFonts w:ascii="Times New Roman" w:hAnsi="Times New Roman" w:eastAsia="方正仿宋_GBK" w:cs="方正仿宋_GBK"/>
                <w:szCs w:val="24"/>
              </w:rPr>
            </w:pPr>
            <w:r>
              <w:rPr>
                <w:rFonts w:hint="eastAsia" w:ascii="Times New Roman" w:hAnsi="Times New Roman" w:eastAsia="方正仿宋_GBK" w:cs="方正仿宋_GBK"/>
                <w:szCs w:val="24"/>
              </w:rPr>
              <w:t>俗名</w:t>
            </w:r>
          </w:p>
        </w:tc>
        <w:tc>
          <w:tcPr>
            <w:tcW w:w="3006" w:type="dxa"/>
            <w:gridSpan w:val="3"/>
            <w:noWrap w:val="0"/>
            <w:vAlign w:val="top"/>
          </w:tcPr>
          <w:p>
            <w:pPr>
              <w:pStyle w:val="26"/>
              <w:spacing w:beforeAutospacing="0" w:afterAutospacing="0" w:line="300" w:lineRule="exact"/>
              <w:rPr>
                <w:rFonts w:ascii="Times New Roman" w:hAnsi="Times New Roman" w:eastAsia="方正仿宋_GBK" w:cs="方正仿宋_GBK"/>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危害对象</w:t>
            </w:r>
          </w:p>
        </w:tc>
        <w:tc>
          <w:tcPr>
            <w:tcW w:w="7574" w:type="dxa"/>
            <w:gridSpan w:val="11"/>
            <w:noWrap w:val="0"/>
            <w:vAlign w:val="top"/>
          </w:tcPr>
          <w:p>
            <w:pPr>
              <w:pStyle w:val="26"/>
              <w:spacing w:beforeAutospacing="0" w:afterAutospacing="0" w:line="300" w:lineRule="exact"/>
              <w:rPr>
                <w:rFonts w:ascii="Times New Roman" w:hAnsi="Times New Roman" w:eastAsia="方正仿宋_GBK" w:cs="方正仿宋_GBK"/>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70" w:type="dxa"/>
            <w:gridSpan w:val="12"/>
            <w:noWrap w:val="0"/>
            <w:vAlign w:val="center"/>
          </w:tcPr>
          <w:p>
            <w:pPr>
              <w:pStyle w:val="26"/>
              <w:spacing w:beforeAutospacing="0" w:afterAutospacing="0" w:line="300" w:lineRule="exact"/>
              <w:rPr>
                <w:rFonts w:ascii="Times New Roman" w:hAnsi="Times New Roman" w:eastAsia="方正仿宋_GBK" w:cs="方正仿宋_GBK"/>
                <w:szCs w:val="24"/>
              </w:rPr>
            </w:pPr>
            <w:r>
              <w:rPr>
                <w:rFonts w:hint="eastAsia" w:ascii="Times New Roman" w:hAnsi="Times New Roman" w:eastAsia="方正仿宋_GBK" w:cs="方正仿宋_GBK"/>
                <w:color w:val="000000"/>
                <w:szCs w:val="24"/>
              </w:rPr>
              <w:t>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样方编号</w:t>
            </w:r>
          </w:p>
        </w:tc>
        <w:tc>
          <w:tcPr>
            <w:tcW w:w="1166" w:type="dxa"/>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1</w:t>
            </w:r>
          </w:p>
        </w:tc>
        <w:tc>
          <w:tcPr>
            <w:tcW w:w="1134" w:type="dxa"/>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2</w:t>
            </w:r>
          </w:p>
        </w:tc>
        <w:tc>
          <w:tcPr>
            <w:tcW w:w="1134" w:type="dxa"/>
            <w:gridSpan w:val="3"/>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3</w:t>
            </w:r>
          </w:p>
        </w:tc>
        <w:tc>
          <w:tcPr>
            <w:tcW w:w="1134" w:type="dxa"/>
            <w:gridSpan w:val="3"/>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4</w:t>
            </w:r>
          </w:p>
        </w:tc>
        <w:tc>
          <w:tcPr>
            <w:tcW w:w="1000" w:type="dxa"/>
            <w:gridSpan w:val="2"/>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5</w:t>
            </w:r>
          </w:p>
        </w:tc>
        <w:tc>
          <w:tcPr>
            <w:tcW w:w="2006" w:type="dxa"/>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0"/>
            <w:vAlign w:val="center"/>
          </w:tcPr>
          <w:p>
            <w:pPr>
              <w:pStyle w:val="26"/>
              <w:spacing w:beforeAutospacing="0" w:afterAutospacing="0" w:line="300" w:lineRule="exact"/>
              <w:jc w:val="center"/>
              <w:rPr>
                <w:rFonts w:ascii="Times New Roman" w:hAnsi="Times New Roman" w:eastAsia="方正仿宋_GBK" w:cs="方正仿宋_GBK"/>
                <w:color w:val="FFFFFF"/>
                <w:szCs w:val="24"/>
              </w:rPr>
            </w:pPr>
            <w:r>
              <w:rPr>
                <w:rFonts w:hint="eastAsia" w:ascii="Times New Roman" w:hAnsi="Times New Roman" w:eastAsia="方正仿宋_GBK" w:cs="方正仿宋_GBK"/>
                <w:szCs w:val="24"/>
              </w:rPr>
              <w:t>盖度（%）</w:t>
            </w:r>
          </w:p>
        </w:tc>
        <w:tc>
          <w:tcPr>
            <w:tcW w:w="1166" w:type="dxa"/>
            <w:noWrap w:val="0"/>
            <w:vAlign w:val="center"/>
          </w:tcPr>
          <w:p>
            <w:pPr>
              <w:pStyle w:val="26"/>
              <w:spacing w:beforeAutospacing="0" w:afterAutospacing="0" w:line="300" w:lineRule="exact"/>
              <w:jc w:val="center"/>
              <w:rPr>
                <w:rFonts w:ascii="Times New Roman" w:hAnsi="Times New Roman" w:eastAsia="方正仿宋_GBK" w:cs="方正仿宋_GBK"/>
                <w:szCs w:val="24"/>
              </w:rPr>
            </w:pPr>
          </w:p>
        </w:tc>
        <w:tc>
          <w:tcPr>
            <w:tcW w:w="1134" w:type="dxa"/>
            <w:noWrap w:val="0"/>
            <w:vAlign w:val="center"/>
          </w:tcPr>
          <w:p>
            <w:pPr>
              <w:pStyle w:val="26"/>
              <w:spacing w:beforeAutospacing="0" w:afterAutospacing="0" w:line="300" w:lineRule="exact"/>
              <w:jc w:val="center"/>
              <w:rPr>
                <w:rFonts w:ascii="Times New Roman" w:hAnsi="Times New Roman" w:eastAsia="方正仿宋_GBK" w:cs="方正仿宋_GBK"/>
                <w:szCs w:val="24"/>
              </w:rPr>
            </w:pPr>
          </w:p>
        </w:tc>
        <w:tc>
          <w:tcPr>
            <w:tcW w:w="1134" w:type="dxa"/>
            <w:gridSpan w:val="3"/>
            <w:noWrap w:val="0"/>
            <w:vAlign w:val="center"/>
          </w:tcPr>
          <w:p>
            <w:pPr>
              <w:pStyle w:val="26"/>
              <w:spacing w:beforeAutospacing="0" w:afterAutospacing="0" w:line="300" w:lineRule="exact"/>
              <w:jc w:val="center"/>
              <w:rPr>
                <w:rFonts w:ascii="Times New Roman" w:hAnsi="Times New Roman" w:eastAsia="方正仿宋_GBK" w:cs="方正仿宋_GBK"/>
                <w:szCs w:val="24"/>
              </w:rPr>
            </w:pPr>
          </w:p>
        </w:tc>
        <w:tc>
          <w:tcPr>
            <w:tcW w:w="1134" w:type="dxa"/>
            <w:gridSpan w:val="3"/>
            <w:noWrap w:val="0"/>
            <w:vAlign w:val="center"/>
          </w:tcPr>
          <w:p>
            <w:pPr>
              <w:pStyle w:val="26"/>
              <w:spacing w:beforeAutospacing="0" w:afterAutospacing="0" w:line="300" w:lineRule="exact"/>
              <w:jc w:val="center"/>
              <w:rPr>
                <w:rFonts w:ascii="Times New Roman" w:hAnsi="Times New Roman" w:eastAsia="方正仿宋_GBK" w:cs="方正仿宋_GBK"/>
                <w:szCs w:val="24"/>
              </w:rPr>
            </w:pPr>
          </w:p>
        </w:tc>
        <w:tc>
          <w:tcPr>
            <w:tcW w:w="1000" w:type="dxa"/>
            <w:gridSpan w:val="2"/>
            <w:noWrap w:val="0"/>
            <w:vAlign w:val="center"/>
          </w:tcPr>
          <w:p>
            <w:pPr>
              <w:pStyle w:val="26"/>
              <w:spacing w:beforeAutospacing="0" w:afterAutospacing="0" w:line="300" w:lineRule="exact"/>
              <w:jc w:val="center"/>
              <w:rPr>
                <w:rFonts w:ascii="Times New Roman" w:hAnsi="Times New Roman" w:eastAsia="方正仿宋_GBK" w:cs="方正仿宋_GBK"/>
                <w:szCs w:val="24"/>
              </w:rPr>
            </w:pPr>
          </w:p>
        </w:tc>
        <w:tc>
          <w:tcPr>
            <w:tcW w:w="2006" w:type="dxa"/>
            <w:noWrap w:val="0"/>
            <w:vAlign w:val="center"/>
          </w:tcPr>
          <w:p>
            <w:pPr>
              <w:pStyle w:val="26"/>
              <w:spacing w:beforeAutospacing="0" w:afterAutospacing="0" w:line="300" w:lineRule="exact"/>
              <w:jc w:val="center"/>
              <w:rPr>
                <w:rFonts w:ascii="Times New Roman" w:hAnsi="Times New Roman" w:eastAsia="方正仿宋_GBK" w:cs="方正仿宋_GBK"/>
                <w:szCs w:val="24"/>
              </w:rPr>
            </w:pPr>
            <w:r>
              <w:rPr>
                <w:rFonts w:hint="eastAsia" w:ascii="Times New Roman" w:hAnsi="Times New Roman" w:eastAsia="方正仿宋_GBK" w:cs="方正仿宋_GBK"/>
                <w:szCs w:val="24"/>
              </w:rPr>
              <w:t>自动生成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70" w:type="dxa"/>
            <w:gridSpan w:val="12"/>
            <w:noWrap w:val="0"/>
            <w:vAlign w:val="center"/>
          </w:tcPr>
          <w:p>
            <w:pPr>
              <w:pStyle w:val="26"/>
              <w:spacing w:beforeAutospacing="0" w:afterAutospacing="0" w:line="300" w:lineRule="exact"/>
              <w:rPr>
                <w:rFonts w:ascii="Times New Roman" w:hAnsi="Times New Roman" w:eastAsia="方正仿宋_GBK" w:cs="方正仿宋_GBK"/>
                <w:szCs w:val="24"/>
              </w:rPr>
            </w:pPr>
            <w:r>
              <w:rPr>
                <w:rFonts w:hint="eastAsia" w:ascii="Times New Roman" w:hAnsi="Times New Roman" w:eastAsia="方正仿宋_GBK" w:cs="方正仿宋_GBK"/>
                <w:szCs w:val="24"/>
              </w:rPr>
              <w:t>样线法：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0"/>
            <w:vAlign w:val="center"/>
          </w:tcPr>
          <w:p>
            <w:pPr>
              <w:pStyle w:val="26"/>
              <w:spacing w:beforeAutospacing="0" w:afterAutospacing="0" w:line="300" w:lineRule="exact"/>
              <w:jc w:val="center"/>
              <w:rPr>
                <w:rFonts w:ascii="Times New Roman" w:hAnsi="Times New Roman" w:eastAsia="方正仿宋_GBK" w:cs="方正仿宋_GBK"/>
                <w:szCs w:val="24"/>
              </w:rPr>
            </w:pPr>
            <w:r>
              <w:rPr>
                <w:rFonts w:hint="eastAsia" w:ascii="Times New Roman" w:hAnsi="Times New Roman" w:eastAsia="方正仿宋_GBK" w:cs="方正仿宋_GBK"/>
                <w:szCs w:val="24"/>
              </w:rPr>
              <w:t>样线1频度/%</w:t>
            </w:r>
          </w:p>
        </w:tc>
        <w:tc>
          <w:tcPr>
            <w:tcW w:w="1166" w:type="dxa"/>
            <w:noWrap w:val="0"/>
            <w:vAlign w:val="center"/>
          </w:tcPr>
          <w:p>
            <w:pPr>
              <w:pStyle w:val="26"/>
              <w:spacing w:beforeAutospacing="0" w:afterAutospacing="0" w:line="300" w:lineRule="exact"/>
              <w:jc w:val="center"/>
              <w:rPr>
                <w:rFonts w:ascii="Times New Roman" w:hAnsi="Times New Roman" w:eastAsia="方正仿宋_GBK" w:cs="方正仿宋_GBK"/>
                <w:szCs w:val="24"/>
              </w:rPr>
            </w:pPr>
          </w:p>
        </w:tc>
        <w:tc>
          <w:tcPr>
            <w:tcW w:w="1594" w:type="dxa"/>
            <w:gridSpan w:val="2"/>
            <w:noWrap w:val="0"/>
            <w:vAlign w:val="center"/>
          </w:tcPr>
          <w:p>
            <w:pPr>
              <w:pStyle w:val="26"/>
              <w:spacing w:beforeAutospacing="0" w:afterAutospacing="0" w:line="300" w:lineRule="exact"/>
              <w:jc w:val="center"/>
              <w:rPr>
                <w:rFonts w:ascii="Times New Roman" w:hAnsi="Times New Roman" w:eastAsia="方正仿宋_GBK" w:cs="方正仿宋_GBK"/>
                <w:szCs w:val="24"/>
              </w:rPr>
            </w:pPr>
            <w:r>
              <w:rPr>
                <w:rFonts w:hint="eastAsia" w:ascii="Times New Roman" w:hAnsi="Times New Roman" w:eastAsia="方正仿宋_GBK" w:cs="方正仿宋_GBK"/>
                <w:szCs w:val="24"/>
              </w:rPr>
              <w:t>样线2频度/%</w:t>
            </w:r>
          </w:p>
        </w:tc>
        <w:tc>
          <w:tcPr>
            <w:tcW w:w="1241" w:type="dxa"/>
            <w:gridSpan w:val="4"/>
            <w:noWrap w:val="0"/>
            <w:vAlign w:val="center"/>
          </w:tcPr>
          <w:p>
            <w:pPr>
              <w:pStyle w:val="26"/>
              <w:spacing w:beforeAutospacing="0" w:afterAutospacing="0" w:line="300" w:lineRule="exact"/>
              <w:jc w:val="center"/>
              <w:rPr>
                <w:rFonts w:ascii="Times New Roman" w:hAnsi="Times New Roman" w:eastAsia="方正仿宋_GBK" w:cs="方正仿宋_GBK"/>
                <w:szCs w:val="24"/>
              </w:rPr>
            </w:pPr>
          </w:p>
        </w:tc>
        <w:tc>
          <w:tcPr>
            <w:tcW w:w="1276" w:type="dxa"/>
            <w:gridSpan w:val="2"/>
            <w:noWrap w:val="0"/>
            <w:vAlign w:val="center"/>
          </w:tcPr>
          <w:p>
            <w:pPr>
              <w:pStyle w:val="26"/>
              <w:spacing w:beforeAutospacing="0" w:afterAutospacing="0" w:line="300" w:lineRule="exact"/>
              <w:jc w:val="center"/>
              <w:rPr>
                <w:rFonts w:ascii="Times New Roman" w:hAnsi="Times New Roman" w:eastAsia="方正仿宋_GBK" w:cs="方正仿宋_GBK"/>
                <w:szCs w:val="24"/>
              </w:rPr>
            </w:pPr>
            <w:r>
              <w:rPr>
                <w:rFonts w:hint="eastAsia" w:ascii="Times New Roman" w:hAnsi="Times New Roman" w:eastAsia="方正仿宋_GBK" w:cs="方正仿宋_GBK"/>
                <w:szCs w:val="24"/>
              </w:rPr>
              <w:t>平均频度/%</w:t>
            </w:r>
          </w:p>
        </w:tc>
        <w:tc>
          <w:tcPr>
            <w:tcW w:w="2297" w:type="dxa"/>
            <w:gridSpan w:val="2"/>
            <w:noWrap w:val="0"/>
            <w:vAlign w:val="center"/>
          </w:tcPr>
          <w:p>
            <w:pPr>
              <w:pStyle w:val="26"/>
              <w:spacing w:beforeAutospacing="0" w:afterAutospacing="0" w:line="300" w:lineRule="exact"/>
              <w:jc w:val="center"/>
              <w:rPr>
                <w:rFonts w:ascii="Times New Roman" w:hAnsi="Times New Roman" w:eastAsia="方正仿宋_GBK" w:cs="方正仿宋_GBK"/>
                <w:szCs w:val="24"/>
              </w:rPr>
            </w:pPr>
            <w:r>
              <w:rPr>
                <w:rFonts w:hint="eastAsia" w:ascii="Times New Roman" w:hAnsi="Times New Roman" w:eastAsia="方正仿宋_GBK" w:cs="方正仿宋_GBK"/>
                <w:szCs w:val="24"/>
              </w:rPr>
              <w:t>自动生成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vMerge w:val="restart"/>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标本信息</w:t>
            </w:r>
          </w:p>
        </w:tc>
        <w:tc>
          <w:tcPr>
            <w:tcW w:w="7574" w:type="dxa"/>
            <w:gridSpan w:val="11"/>
            <w:noWrap w:val="0"/>
            <w:vAlign w:val="center"/>
          </w:tcPr>
          <w:p>
            <w:pPr>
              <w:pStyle w:val="26"/>
              <w:spacing w:beforeAutospacing="0" w:afterAutospacing="0" w:line="300" w:lineRule="exact"/>
              <w:rPr>
                <w:rFonts w:ascii="Times New Roman" w:hAnsi="Times New Roman" w:eastAsia="方正仿宋_GBK" w:cs="方正仿宋_GBK"/>
                <w:szCs w:val="24"/>
              </w:rPr>
            </w:pPr>
            <w:r>
              <w:rPr>
                <w:rFonts w:hint="eastAsia" w:ascii="Times New Roman" w:hAnsi="Times New Roman" w:eastAsia="方正仿宋_GBK" w:cs="方正仿宋_GBK"/>
                <w:color w:val="000000"/>
                <w:szCs w:val="24"/>
              </w:rPr>
              <w:t>标本编号：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vMerge w:val="continue"/>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p>
        </w:tc>
        <w:tc>
          <w:tcPr>
            <w:tcW w:w="1166" w:type="dxa"/>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存放</w:t>
            </w:r>
          </w:p>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地点</w:t>
            </w:r>
          </w:p>
        </w:tc>
        <w:tc>
          <w:tcPr>
            <w:tcW w:w="1675" w:type="dxa"/>
            <w:gridSpan w:val="3"/>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p>
        </w:tc>
        <w:tc>
          <w:tcPr>
            <w:tcW w:w="1160" w:type="dxa"/>
            <w:gridSpan w:val="3"/>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环境</w:t>
            </w:r>
          </w:p>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条件</w:t>
            </w:r>
          </w:p>
        </w:tc>
        <w:tc>
          <w:tcPr>
            <w:tcW w:w="3573" w:type="dxa"/>
            <w:gridSpan w:val="4"/>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低温</w:t>
            </w:r>
            <w:r>
              <w:rPr>
                <w:rFonts w:hint="eastAsia" w:ascii="Times New Roman" w:hAnsi="Times New Roman" w:eastAsia="方正仿宋_GBK" w:cs="方正仿宋_GBK"/>
                <w:szCs w:val="24"/>
              </w:rPr>
              <w:t xml:space="preserve">□ </w:t>
            </w:r>
            <w:r>
              <w:rPr>
                <w:rFonts w:hint="eastAsia" w:ascii="Times New Roman" w:hAnsi="Times New Roman" w:eastAsia="方正仿宋_GBK" w:cs="方正仿宋_GBK"/>
                <w:color w:val="000000"/>
                <w:szCs w:val="24"/>
              </w:rPr>
              <w:t>避光</w:t>
            </w:r>
            <w:r>
              <w:rPr>
                <w:rFonts w:hint="eastAsia" w:ascii="Times New Roman" w:hAnsi="Times New Roman" w:eastAsia="方正仿宋_GBK" w:cs="方正仿宋_GBK"/>
                <w:szCs w:val="24"/>
              </w:rPr>
              <w:t xml:space="preserve">□ </w:t>
            </w:r>
            <w:r>
              <w:rPr>
                <w:rFonts w:hint="eastAsia" w:ascii="Times New Roman" w:hAnsi="Times New Roman" w:eastAsia="方正仿宋_GBK" w:cs="方正仿宋_GBK"/>
                <w:color w:val="000000"/>
                <w:szCs w:val="24"/>
              </w:rPr>
              <w:t>干燥</w:t>
            </w:r>
            <w:r>
              <w:rPr>
                <w:rFonts w:hint="eastAsia" w:ascii="Times New Roman" w:hAnsi="Times New Roman" w:eastAsia="方正仿宋_GBK" w:cs="方正仿宋_GBK"/>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备注</w:t>
            </w:r>
          </w:p>
        </w:tc>
        <w:tc>
          <w:tcPr>
            <w:tcW w:w="7574" w:type="dxa"/>
            <w:gridSpan w:val="11"/>
            <w:noWrap w:val="0"/>
            <w:vAlign w:val="top"/>
          </w:tcPr>
          <w:p>
            <w:pPr>
              <w:pStyle w:val="26"/>
              <w:spacing w:beforeAutospacing="0" w:afterAutospacing="0" w:line="300" w:lineRule="exact"/>
              <w:rPr>
                <w:rFonts w:ascii="Times New Roman" w:hAnsi="Times New Roman" w:eastAsia="方正仿宋_GBK" w:cs="方正仿宋_GBK"/>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696" w:type="dxa"/>
            <w:vMerge w:val="restart"/>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现场图片</w:t>
            </w:r>
          </w:p>
        </w:tc>
        <w:tc>
          <w:tcPr>
            <w:tcW w:w="3434" w:type="dxa"/>
            <w:gridSpan w:val="5"/>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样方1</w:t>
            </w:r>
          </w:p>
        </w:tc>
        <w:tc>
          <w:tcPr>
            <w:tcW w:w="4140" w:type="dxa"/>
            <w:gridSpan w:val="6"/>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样方2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696" w:type="dxa"/>
            <w:vMerge w:val="continue"/>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p>
        </w:tc>
        <w:tc>
          <w:tcPr>
            <w:tcW w:w="3434" w:type="dxa"/>
            <w:gridSpan w:val="5"/>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样方3</w:t>
            </w:r>
          </w:p>
        </w:tc>
        <w:tc>
          <w:tcPr>
            <w:tcW w:w="4140" w:type="dxa"/>
            <w:gridSpan w:val="6"/>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样方4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vMerge w:val="continue"/>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p>
        </w:tc>
        <w:tc>
          <w:tcPr>
            <w:tcW w:w="3434" w:type="dxa"/>
            <w:gridSpan w:val="5"/>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样方5</w:t>
            </w:r>
          </w:p>
        </w:tc>
        <w:tc>
          <w:tcPr>
            <w:tcW w:w="4140" w:type="dxa"/>
            <w:gridSpan w:val="6"/>
            <w:noWrap w:val="0"/>
            <w:vAlign w:val="center"/>
          </w:tcPr>
          <w:p>
            <w:pPr>
              <w:pStyle w:val="26"/>
              <w:spacing w:beforeAutospacing="0" w:afterAutospacing="0" w:line="300" w:lineRule="exact"/>
              <w:jc w:val="center"/>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样本6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30" w:type="dxa"/>
            <w:gridSpan w:val="6"/>
            <w:noWrap w:val="0"/>
            <w:vAlign w:val="center"/>
          </w:tcPr>
          <w:p>
            <w:pPr>
              <w:pStyle w:val="26"/>
              <w:spacing w:beforeAutospacing="0" w:afterAutospacing="0" w:line="300" w:lineRule="exact"/>
              <w:jc w:val="both"/>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调查记录人：</w:t>
            </w:r>
          </w:p>
        </w:tc>
        <w:tc>
          <w:tcPr>
            <w:tcW w:w="4140" w:type="dxa"/>
            <w:gridSpan w:val="6"/>
            <w:noWrap w:val="0"/>
            <w:vAlign w:val="center"/>
          </w:tcPr>
          <w:p>
            <w:pPr>
              <w:pStyle w:val="26"/>
              <w:spacing w:beforeAutospacing="0" w:afterAutospacing="0" w:line="300" w:lineRule="exact"/>
              <w:jc w:val="both"/>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30" w:type="dxa"/>
            <w:gridSpan w:val="6"/>
            <w:noWrap w:val="0"/>
            <w:vAlign w:val="center"/>
          </w:tcPr>
          <w:p>
            <w:pPr>
              <w:pStyle w:val="26"/>
              <w:spacing w:beforeAutospacing="0" w:afterAutospacing="0" w:line="300" w:lineRule="exact"/>
              <w:jc w:val="both"/>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审核人：</w:t>
            </w:r>
          </w:p>
        </w:tc>
        <w:tc>
          <w:tcPr>
            <w:tcW w:w="4140" w:type="dxa"/>
            <w:gridSpan w:val="6"/>
            <w:noWrap w:val="0"/>
            <w:vAlign w:val="center"/>
          </w:tcPr>
          <w:p>
            <w:pPr>
              <w:pStyle w:val="26"/>
              <w:spacing w:beforeAutospacing="0" w:afterAutospacing="0" w:line="300" w:lineRule="exact"/>
              <w:jc w:val="both"/>
              <w:rPr>
                <w:rFonts w:ascii="Times New Roman" w:hAnsi="Times New Roman" w:eastAsia="方正仿宋_GBK" w:cs="方正仿宋_GBK"/>
                <w:color w:val="000000"/>
                <w:szCs w:val="24"/>
              </w:rPr>
            </w:pPr>
            <w:r>
              <w:rPr>
                <w:rFonts w:hint="eastAsia" w:ascii="Times New Roman" w:hAnsi="Times New Roman" w:eastAsia="方正仿宋_GBK" w:cs="方正仿宋_GBK"/>
                <w:color w:val="000000"/>
                <w:szCs w:val="24"/>
              </w:rPr>
              <w:t>日期：   年   月  日</w:t>
            </w:r>
          </w:p>
        </w:tc>
      </w:tr>
    </w:tbl>
    <w:p>
      <w:pPr>
        <w:pStyle w:val="2"/>
        <w:spacing w:after="0" w:line="540" w:lineRule="exact"/>
        <w:ind w:left="0" w:leftChars="0" w:firstLine="0" w:firstLineChars="0"/>
        <w:jc w:val="center"/>
        <w:rPr>
          <w:rFonts w:ascii="Times New Roman" w:hAnsi="Times New Roman" w:eastAsia="方正小标宋_GBK" w:cs="方正小标宋_GBK"/>
          <w:b/>
          <w:bCs/>
          <w:sz w:val="44"/>
          <w:szCs w:val="44"/>
        </w:rPr>
      </w:pPr>
    </w:p>
    <w:p>
      <w:pPr>
        <w:pStyle w:val="2"/>
        <w:spacing w:after="0" w:line="54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表5—2 外来入侵植物标准样地调查记录表</w:t>
      </w:r>
    </w:p>
    <w:p>
      <w:pPr>
        <w:pStyle w:val="2"/>
        <w:spacing w:after="0" w:line="54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填报说明</w:t>
      </w:r>
    </w:p>
    <w:p>
      <w:pPr>
        <w:pStyle w:val="2"/>
        <w:spacing w:after="0" w:line="540" w:lineRule="exact"/>
        <w:ind w:left="0" w:leftChars="0" w:firstLine="600"/>
        <w:rPr>
          <w:rFonts w:ascii="Times New Roman" w:hAnsi="Times New Roman" w:eastAsia="方正仿宋_GBK" w:cs="方正仿宋_GBK"/>
          <w:sz w:val="30"/>
          <w:szCs w:val="30"/>
        </w:rPr>
      </w:pPr>
    </w:p>
    <w:p>
      <w:pPr>
        <w:pStyle w:val="2"/>
        <w:spacing w:after="0" w:line="520" w:lineRule="exact"/>
        <w:ind w:left="0" w:leftChars="0"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本表由县（区、市、旗）农业农村部门根据标准样地调查数据填报；此表为标准样地详查所发现的所有农业入侵杂草汇总表。</w:t>
      </w:r>
    </w:p>
    <w:p>
      <w:pPr>
        <w:pStyle w:val="2"/>
        <w:spacing w:after="0" w:line="520" w:lineRule="exact"/>
        <w:ind w:left="0" w:leftChars="0"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调查点主要生态系统类型】依据标准样地所属的生态系统类型，选填“农田”、“果园”、“森林（天然林，人工林）”、“草地”、“荒地”、“河流”（水库）、“其他（公路边、沟渠、车站、码头、机场、货物集散地等）”。</w:t>
      </w:r>
    </w:p>
    <w:p>
      <w:pPr>
        <w:pStyle w:val="2"/>
        <w:spacing w:after="0" w:line="520" w:lineRule="exact"/>
        <w:ind w:left="0" w:leftChars="0"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【物种名称】按照国家提供的外来入侵物种清单填报。</w:t>
      </w:r>
    </w:p>
    <w:p>
      <w:pPr>
        <w:pStyle w:val="2"/>
        <w:spacing w:after="0" w:line="520" w:lineRule="exact"/>
        <w:ind w:left="0" w:leftChars="0"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【标准样地编号】一个乡镇设置3~5块标准样地，由乡镇区域代码+XXX （顺序号）组成。</w:t>
      </w:r>
    </w:p>
    <w:p>
      <w:pPr>
        <w:pStyle w:val="2"/>
        <w:spacing w:after="0" w:line="520" w:lineRule="exact"/>
        <w:ind w:left="0" w:leftChars="0"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 xml:space="preserve">【经纬度】格式为EDDD° FF’ MM.M”， 其中“E”为“东经”的缩写，DDD为度，FF 为分，M.M为秒；纬度：格式为NDD° FF’ MM.M”，其中“N”为“北纬”的缩写，DD为度，FF 为分，MM.M为秒； </w:t>
      </w:r>
    </w:p>
    <w:p>
      <w:pPr>
        <w:pStyle w:val="2"/>
        <w:spacing w:after="0" w:line="520" w:lineRule="exact"/>
        <w:ind w:left="0" w:leftChars="0"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【海拔】数据保留1位小数，单位为米（m）。</w:t>
      </w:r>
    </w:p>
    <w:p>
      <w:pPr>
        <w:pStyle w:val="2"/>
        <w:spacing w:after="0" w:line="520" w:lineRule="exact"/>
        <w:ind w:left="0" w:leftChars="0"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【面积】指标准样地面积，单位为亩。</w:t>
      </w:r>
    </w:p>
    <w:p>
      <w:pPr>
        <w:pStyle w:val="2"/>
        <w:spacing w:after="0" w:line="520" w:lineRule="exact"/>
        <w:ind w:left="0" w:leftChars="0"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【样方编号】标准样地中选取的样方编号。</w:t>
      </w:r>
    </w:p>
    <w:p>
      <w:pPr>
        <w:pStyle w:val="2"/>
        <w:spacing w:after="0" w:line="520" w:lineRule="exact"/>
        <w:ind w:left="0" w:leftChars="0"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【盖度】指样方中目标物种入侵植物杂草垂直投影的面积占样方面积的比率，单位为%。</w:t>
      </w:r>
    </w:p>
    <w:p>
      <w:pPr>
        <w:pStyle w:val="2"/>
        <w:spacing w:after="0" w:line="520" w:lineRule="exact"/>
        <w:ind w:left="0" w:leftChars="0"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【频度】指样线法样方中目标物种入侵植物出现的几率。</w:t>
      </w:r>
    </w:p>
    <w:p>
      <w:pPr>
        <w:pStyle w:val="2"/>
        <w:spacing w:after="0" w:line="520" w:lineRule="exact"/>
        <w:ind w:left="0" w:leftChars="0" w:firstLine="64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【危害对象】填写杂草危害的本地植物的中文学名。</w:t>
      </w:r>
    </w:p>
    <w:p>
      <w:pPr>
        <w:pStyle w:val="2"/>
        <w:spacing w:after="0" w:line="520" w:lineRule="exact"/>
        <w:ind w:left="0" w:leftChars="0" w:firstLine="640"/>
        <w:rPr>
          <w:rFonts w:ascii="Times New Roman" w:hAnsi="Times New Roman" w:eastAsia="方正仿宋_GBK" w:cs="方正仿宋_GBK"/>
          <w:sz w:val="30"/>
          <w:szCs w:val="30"/>
        </w:rPr>
      </w:pPr>
      <w:r>
        <w:rPr>
          <w:rFonts w:hint="eastAsia" w:ascii="Times New Roman" w:hAnsi="Times New Roman" w:eastAsia="方正仿宋_GBK" w:cs="方正仿宋_GBK"/>
          <w:sz w:val="32"/>
          <w:szCs w:val="32"/>
        </w:rPr>
        <w:t>【标本信息】填写标本编号和存放地点。</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表5—3外来入侵植物标本采集记录表</w:t>
      </w:r>
    </w:p>
    <w:p>
      <w:pPr>
        <w:rPr>
          <w:rFonts w:ascii="Times New Roman" w:hAnsi="Times New Roman"/>
        </w:rPr>
      </w:pPr>
    </w:p>
    <w:tbl>
      <w:tblPr>
        <w:tblStyle w:val="30"/>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945"/>
        <w:gridCol w:w="1102"/>
        <w:gridCol w:w="396"/>
        <w:gridCol w:w="462"/>
        <w:gridCol w:w="249"/>
        <w:gridCol w:w="963"/>
        <w:gridCol w:w="30"/>
        <w:gridCol w:w="31"/>
        <w:gridCol w:w="1107"/>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96" w:type="dxa"/>
            <w:tcBorders>
              <w:top w:val="single" w:color="auto" w:sz="8" w:space="0"/>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样点编号</w:t>
            </w:r>
          </w:p>
        </w:tc>
        <w:tc>
          <w:tcPr>
            <w:tcW w:w="2443" w:type="dxa"/>
            <w:gridSpan w:val="3"/>
            <w:tcBorders>
              <w:top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p>
        </w:tc>
        <w:tc>
          <w:tcPr>
            <w:tcW w:w="1674" w:type="dxa"/>
            <w:gridSpan w:val="3"/>
            <w:tcBorders>
              <w:top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样本编号</w:t>
            </w:r>
          </w:p>
        </w:tc>
        <w:tc>
          <w:tcPr>
            <w:tcW w:w="3407" w:type="dxa"/>
            <w:gridSpan w:val="4"/>
            <w:tcBorders>
              <w:top w:val="single" w:color="auto" w:sz="8" w:space="0"/>
              <w:righ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596" w:type="dxa"/>
            <w:tcBorders>
              <w:top w:val="single" w:color="auto" w:sz="4" w:space="0"/>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生境</w:t>
            </w:r>
          </w:p>
        </w:tc>
        <w:tc>
          <w:tcPr>
            <w:tcW w:w="7524" w:type="dxa"/>
            <w:gridSpan w:val="10"/>
            <w:tcBorders>
              <w:right w:val="single" w:color="auto" w:sz="8" w:space="0"/>
            </w:tcBorders>
            <w:noWrap w:val="0"/>
            <w:vAlign w:val="top"/>
          </w:tcPr>
          <w:p>
            <w:pPr>
              <w:pStyle w:val="26"/>
              <w:widowControl/>
              <w:spacing w:beforeAutospacing="0" w:afterAutospacing="0" w:line="400" w:lineRule="exact"/>
              <w:rPr>
                <w:rFonts w:ascii="Times New Roman" w:hAnsi="Times New Roman" w:eastAsia="方正仿宋_GBK" w:cs="方正仿宋_GBK"/>
                <w:szCs w:val="24"/>
              </w:rPr>
            </w:pPr>
            <w:r>
              <w:rPr>
                <w:rFonts w:hint="eastAsia" w:ascii="Times New Roman" w:hAnsi="Times New Roman" w:eastAsia="方正仿宋_GBK" w:cs="方正仿宋_GBK"/>
                <w:szCs w:val="24"/>
              </w:rPr>
              <w:t>□农田  □果园  □森林（□天然林  □人工林）  □荒地   □河流   □沙漠  □其他（□公路边□水库 □车站码头 □机场 □货物集散地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596" w:type="dxa"/>
            <w:tcBorders>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采集时间</w:t>
            </w:r>
          </w:p>
        </w:tc>
        <w:tc>
          <w:tcPr>
            <w:tcW w:w="7524" w:type="dxa"/>
            <w:gridSpan w:val="10"/>
            <w:tcBorders>
              <w:right w:val="single" w:color="auto" w:sz="8" w:space="0"/>
            </w:tcBorders>
            <w:noWrap w:val="0"/>
            <w:vAlign w:val="center"/>
          </w:tcPr>
          <w:p>
            <w:pPr>
              <w:widowControl/>
              <w:spacing w:line="400" w:lineRule="exact"/>
              <w:jc w:val="left"/>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 xml:space="preserve">   年  月  日，时间：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596" w:type="dxa"/>
            <w:tcBorders>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采集地点</w:t>
            </w:r>
          </w:p>
        </w:tc>
        <w:tc>
          <w:tcPr>
            <w:tcW w:w="7524" w:type="dxa"/>
            <w:gridSpan w:val="10"/>
            <w:tcBorders>
              <w:right w:val="single" w:color="auto" w:sz="8" w:space="0"/>
            </w:tcBorders>
            <w:noWrap w:val="0"/>
            <w:vAlign w:val="center"/>
          </w:tcPr>
          <w:p>
            <w:pPr>
              <w:widowControl/>
              <w:spacing w:line="400" w:lineRule="exact"/>
              <w:ind w:firstLine="840" w:firstLineChars="350"/>
              <w:jc w:val="left"/>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省（自治区、直辖市）     市      县（区、旗）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96" w:type="dxa"/>
            <w:tcBorders>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p>
        </w:tc>
        <w:tc>
          <w:tcPr>
            <w:tcW w:w="945" w:type="dxa"/>
            <w:tcBorders>
              <w:right w:val="single" w:color="auto" w:sz="4" w:space="0"/>
            </w:tcBorders>
            <w:noWrap w:val="0"/>
            <w:vAlign w:val="top"/>
          </w:tcPr>
          <w:p>
            <w:pPr>
              <w:widowControl/>
              <w:spacing w:line="400" w:lineRule="exact"/>
              <w:jc w:val="center"/>
              <w:rPr>
                <w:rFonts w:ascii="Times New Roman" w:hAnsi="Times New Roman" w:eastAsia="方正仿宋_GBK" w:cs="方正仿宋_GBK"/>
                <w:sz w:val="24"/>
                <w:szCs w:val="24"/>
                <w:u w:val="single"/>
              </w:rPr>
            </w:pPr>
            <w:r>
              <w:rPr>
                <w:rFonts w:hint="eastAsia" w:ascii="Times New Roman" w:hAnsi="Times New Roman" w:eastAsia="方正仿宋_GBK" w:cs="方正仿宋_GBK"/>
                <w:sz w:val="24"/>
                <w:szCs w:val="24"/>
              </w:rPr>
              <w:t>经度</w:t>
            </w:r>
          </w:p>
        </w:tc>
        <w:tc>
          <w:tcPr>
            <w:tcW w:w="1102" w:type="dxa"/>
            <w:tcBorders>
              <w:left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sz w:val="24"/>
                <w:szCs w:val="24"/>
              </w:rPr>
            </w:pPr>
          </w:p>
        </w:tc>
        <w:tc>
          <w:tcPr>
            <w:tcW w:w="1107" w:type="dxa"/>
            <w:gridSpan w:val="3"/>
            <w:tcBorders>
              <w:left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sz w:val="24"/>
                <w:szCs w:val="24"/>
                <w:u w:val="single"/>
              </w:rPr>
            </w:pPr>
            <w:r>
              <w:rPr>
                <w:rFonts w:hint="eastAsia" w:ascii="Times New Roman" w:hAnsi="Times New Roman" w:eastAsia="方正仿宋_GBK" w:cs="方正仿宋_GBK"/>
                <w:sz w:val="24"/>
                <w:szCs w:val="24"/>
              </w:rPr>
              <w:t>纬度</w:t>
            </w:r>
          </w:p>
        </w:tc>
        <w:tc>
          <w:tcPr>
            <w:tcW w:w="1024" w:type="dxa"/>
            <w:gridSpan w:val="3"/>
            <w:tcBorders>
              <w:left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sz w:val="24"/>
                <w:szCs w:val="24"/>
                <w:u w:val="single"/>
              </w:rPr>
            </w:pPr>
          </w:p>
        </w:tc>
        <w:tc>
          <w:tcPr>
            <w:tcW w:w="1107" w:type="dxa"/>
            <w:tcBorders>
              <w:left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sz w:val="24"/>
                <w:szCs w:val="24"/>
                <w:u w:val="single"/>
              </w:rPr>
            </w:pPr>
            <w:r>
              <w:rPr>
                <w:rFonts w:hint="eastAsia" w:ascii="Times New Roman" w:hAnsi="Times New Roman" w:eastAsia="方正仿宋_GBK" w:cs="方正仿宋_GBK"/>
                <w:sz w:val="24"/>
                <w:szCs w:val="24"/>
              </w:rPr>
              <w:t>海拔</w:t>
            </w:r>
          </w:p>
        </w:tc>
        <w:tc>
          <w:tcPr>
            <w:tcW w:w="2239" w:type="dxa"/>
            <w:tcBorders>
              <w:left w:val="single" w:color="auto" w:sz="4" w:space="0"/>
              <w:right w:val="single" w:color="auto" w:sz="8" w:space="0"/>
            </w:tcBorders>
            <w:noWrap w:val="0"/>
            <w:vAlign w:val="top"/>
          </w:tcPr>
          <w:p>
            <w:pPr>
              <w:widowControl/>
              <w:spacing w:line="400" w:lineRule="exact"/>
              <w:jc w:val="center"/>
              <w:rPr>
                <w:rFonts w:ascii="Times New Roman" w:hAnsi="Times New Roman" w:eastAsia="方正仿宋_GBK" w:cs="方正仿宋_GBK"/>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1596" w:type="dxa"/>
            <w:vMerge w:val="restart"/>
            <w:tcBorders>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入侵生物名称</w:t>
            </w:r>
          </w:p>
        </w:tc>
        <w:tc>
          <w:tcPr>
            <w:tcW w:w="7524" w:type="dxa"/>
            <w:gridSpan w:val="10"/>
            <w:tcBorders>
              <w:right w:val="single" w:color="auto" w:sz="8" w:space="0"/>
            </w:tcBorders>
            <w:noWrap w:val="0"/>
            <w:vAlign w:val="top"/>
          </w:tcPr>
          <w:p>
            <w:pPr>
              <w:widowControl/>
              <w:spacing w:line="400" w:lineRule="exact"/>
              <w:jc w:val="left"/>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中文学名：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596" w:type="dxa"/>
            <w:vMerge w:val="continue"/>
            <w:tcBorders>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p>
        </w:tc>
        <w:tc>
          <w:tcPr>
            <w:tcW w:w="7524" w:type="dxa"/>
            <w:gridSpan w:val="10"/>
            <w:tcBorders>
              <w:right w:val="single" w:color="auto" w:sz="8" w:space="0"/>
            </w:tcBorders>
            <w:noWrap w:val="0"/>
            <w:vAlign w:val="top"/>
          </w:tcPr>
          <w:p>
            <w:pPr>
              <w:widowControl/>
              <w:spacing w:line="400" w:lineRule="exact"/>
              <w:jc w:val="left"/>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英文：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596" w:type="dxa"/>
            <w:vMerge w:val="continue"/>
            <w:tcBorders>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p>
        </w:tc>
        <w:tc>
          <w:tcPr>
            <w:tcW w:w="7524" w:type="dxa"/>
            <w:gridSpan w:val="10"/>
            <w:tcBorders>
              <w:right w:val="single" w:color="auto" w:sz="8" w:space="0"/>
            </w:tcBorders>
            <w:noWrap w:val="0"/>
            <w:vAlign w:val="top"/>
          </w:tcPr>
          <w:p>
            <w:pPr>
              <w:widowControl/>
              <w:spacing w:line="400" w:lineRule="exact"/>
              <w:jc w:val="left"/>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拉丁学名：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596" w:type="dxa"/>
            <w:vMerge w:val="continue"/>
            <w:tcBorders>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p>
        </w:tc>
        <w:tc>
          <w:tcPr>
            <w:tcW w:w="7524" w:type="dxa"/>
            <w:gridSpan w:val="10"/>
            <w:tcBorders>
              <w:right w:val="single" w:color="auto" w:sz="8" w:space="0"/>
            </w:tcBorders>
            <w:noWrap w:val="0"/>
            <w:vAlign w:val="top"/>
          </w:tcPr>
          <w:p>
            <w:pPr>
              <w:widowControl/>
              <w:spacing w:line="400" w:lineRule="exact"/>
              <w:jc w:val="left"/>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别名：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1596" w:type="dxa"/>
            <w:tcBorders>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入侵生物</w:t>
            </w:r>
          </w:p>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分类</w:t>
            </w:r>
          </w:p>
        </w:tc>
        <w:tc>
          <w:tcPr>
            <w:tcW w:w="7524" w:type="dxa"/>
            <w:gridSpan w:val="10"/>
            <w:tcBorders>
              <w:right w:val="single" w:color="auto" w:sz="8" w:space="0"/>
            </w:tcBorders>
            <w:noWrap w:val="0"/>
            <w:vAlign w:val="top"/>
          </w:tcPr>
          <w:p>
            <w:pPr>
              <w:widowControl/>
              <w:spacing w:line="400" w:lineRule="exact"/>
              <w:jc w:val="left"/>
              <w:rPr>
                <w:rFonts w:ascii="Times New Roman" w:hAnsi="Times New Roman"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1596" w:type="dxa"/>
            <w:tcBorders>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入侵生物</w:t>
            </w:r>
          </w:p>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特征</w:t>
            </w:r>
          </w:p>
        </w:tc>
        <w:tc>
          <w:tcPr>
            <w:tcW w:w="7524" w:type="dxa"/>
            <w:gridSpan w:val="10"/>
            <w:tcBorders>
              <w:right w:val="single" w:color="auto" w:sz="8" w:space="0"/>
            </w:tcBorders>
            <w:noWrap w:val="0"/>
            <w:vAlign w:val="top"/>
          </w:tcPr>
          <w:p>
            <w:pPr>
              <w:widowControl/>
              <w:spacing w:line="400" w:lineRule="exact"/>
              <w:jc w:val="left"/>
              <w:rPr>
                <w:rFonts w:ascii="Times New Roman" w:hAnsi="Times New Roman"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596" w:type="dxa"/>
            <w:tcBorders>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寄主植物</w:t>
            </w:r>
          </w:p>
        </w:tc>
        <w:tc>
          <w:tcPr>
            <w:tcW w:w="7524" w:type="dxa"/>
            <w:gridSpan w:val="10"/>
            <w:tcBorders>
              <w:right w:val="single" w:color="auto" w:sz="8" w:space="0"/>
            </w:tcBorders>
            <w:noWrap w:val="0"/>
            <w:vAlign w:val="top"/>
          </w:tcPr>
          <w:p>
            <w:pPr>
              <w:widowControl/>
              <w:spacing w:line="400" w:lineRule="exact"/>
              <w:ind w:firstLine="5280" w:firstLineChars="2200"/>
              <w:jc w:val="left"/>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596" w:type="dxa"/>
            <w:tcBorders>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鉴定人</w:t>
            </w:r>
          </w:p>
        </w:tc>
        <w:tc>
          <w:tcPr>
            <w:tcW w:w="2905" w:type="dxa"/>
            <w:gridSpan w:val="4"/>
            <w:tcBorders>
              <w:right w:val="single" w:color="auto" w:sz="4" w:space="0"/>
            </w:tcBorders>
            <w:noWrap w:val="0"/>
            <w:vAlign w:val="top"/>
          </w:tcPr>
          <w:p>
            <w:pPr>
              <w:widowControl/>
              <w:spacing w:line="400" w:lineRule="exact"/>
              <w:ind w:firstLine="5280" w:firstLineChars="2200"/>
              <w:rPr>
                <w:rFonts w:ascii="Times New Roman" w:hAnsi="Times New Roman" w:eastAsia="方正仿宋_GBK" w:cs="方正仿宋_GBK"/>
                <w:kern w:val="0"/>
                <w:sz w:val="24"/>
                <w:szCs w:val="24"/>
              </w:rPr>
            </w:pPr>
          </w:p>
        </w:tc>
        <w:tc>
          <w:tcPr>
            <w:tcW w:w="1242" w:type="dxa"/>
            <w:gridSpan w:val="3"/>
            <w:tcBorders>
              <w:left w:val="single" w:color="auto" w:sz="4" w:space="0"/>
              <w:right w:val="single" w:color="auto" w:sz="4" w:space="0"/>
            </w:tcBorders>
            <w:noWrap w:val="0"/>
            <w:vAlign w:val="top"/>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鉴定日期</w:t>
            </w:r>
          </w:p>
        </w:tc>
        <w:tc>
          <w:tcPr>
            <w:tcW w:w="3377" w:type="dxa"/>
            <w:gridSpan w:val="3"/>
            <w:tcBorders>
              <w:left w:val="single" w:color="auto" w:sz="4" w:space="0"/>
              <w:right w:val="single" w:color="auto" w:sz="8" w:space="0"/>
            </w:tcBorders>
            <w:noWrap w:val="0"/>
            <w:vAlign w:val="top"/>
          </w:tcPr>
          <w:p>
            <w:pPr>
              <w:widowControl/>
              <w:spacing w:line="400" w:lineRule="exact"/>
              <w:ind w:firstLine="360" w:firstLineChars="150"/>
              <w:jc w:val="left"/>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96" w:type="dxa"/>
            <w:tcBorders>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采集人</w:t>
            </w:r>
          </w:p>
        </w:tc>
        <w:tc>
          <w:tcPr>
            <w:tcW w:w="2905" w:type="dxa"/>
            <w:gridSpan w:val="4"/>
            <w:noWrap w:val="0"/>
            <w:vAlign w:val="top"/>
          </w:tcPr>
          <w:p>
            <w:pPr>
              <w:widowControl/>
              <w:spacing w:line="400" w:lineRule="exact"/>
              <w:jc w:val="left"/>
              <w:rPr>
                <w:rFonts w:ascii="Times New Roman" w:hAnsi="Times New Roman" w:eastAsia="方正仿宋_GBK" w:cs="方正仿宋_GBK"/>
                <w:kern w:val="0"/>
                <w:sz w:val="24"/>
                <w:szCs w:val="24"/>
              </w:rPr>
            </w:pPr>
          </w:p>
        </w:tc>
        <w:tc>
          <w:tcPr>
            <w:tcW w:w="1242" w:type="dxa"/>
            <w:gridSpan w:val="3"/>
            <w:noWrap w:val="0"/>
            <w:vAlign w:val="top"/>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记录人</w:t>
            </w:r>
          </w:p>
        </w:tc>
        <w:tc>
          <w:tcPr>
            <w:tcW w:w="3377" w:type="dxa"/>
            <w:gridSpan w:val="3"/>
            <w:tcBorders>
              <w:right w:val="single" w:color="auto" w:sz="8" w:space="0"/>
            </w:tcBorders>
            <w:noWrap w:val="0"/>
            <w:vAlign w:val="top"/>
          </w:tcPr>
          <w:p>
            <w:pPr>
              <w:widowControl/>
              <w:spacing w:line="400" w:lineRule="exact"/>
              <w:jc w:val="left"/>
              <w:rPr>
                <w:rFonts w:ascii="Times New Roman" w:hAnsi="Times New Roman"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96" w:type="dxa"/>
            <w:tcBorders>
              <w:left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存放情况</w:t>
            </w:r>
          </w:p>
        </w:tc>
        <w:tc>
          <w:tcPr>
            <w:tcW w:w="7524" w:type="dxa"/>
            <w:gridSpan w:val="10"/>
            <w:tcBorders>
              <w:right w:val="single" w:color="auto" w:sz="8" w:space="0"/>
            </w:tcBorders>
            <w:noWrap w:val="0"/>
            <w:vAlign w:val="top"/>
          </w:tcPr>
          <w:p>
            <w:pPr>
              <w:widowControl/>
              <w:spacing w:line="400" w:lineRule="exact"/>
              <w:jc w:val="left"/>
              <w:rPr>
                <w:rFonts w:ascii="Times New Roman" w:hAnsi="Times New Roman"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596" w:type="dxa"/>
            <w:tcBorders>
              <w:left w:val="single" w:color="auto" w:sz="8" w:space="0"/>
              <w:bottom w:val="single" w:color="auto" w:sz="8" w:space="0"/>
            </w:tcBorders>
            <w:noWrap w:val="0"/>
            <w:vAlign w:val="center"/>
          </w:tcPr>
          <w:p>
            <w:pPr>
              <w:widowControl/>
              <w:spacing w:line="400" w:lineRule="exact"/>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备注</w:t>
            </w:r>
          </w:p>
        </w:tc>
        <w:tc>
          <w:tcPr>
            <w:tcW w:w="7524" w:type="dxa"/>
            <w:gridSpan w:val="10"/>
            <w:tcBorders>
              <w:bottom w:val="single" w:color="auto" w:sz="8" w:space="0"/>
              <w:right w:val="single" w:color="auto" w:sz="8" w:space="0"/>
            </w:tcBorders>
            <w:noWrap w:val="0"/>
            <w:vAlign w:val="top"/>
          </w:tcPr>
          <w:p>
            <w:pPr>
              <w:widowControl/>
              <w:spacing w:line="400" w:lineRule="exact"/>
              <w:jc w:val="left"/>
              <w:rPr>
                <w:rFonts w:ascii="Times New Roman" w:hAnsi="Times New Roman" w:eastAsia="方正仿宋_GBK" w:cs="方正仿宋_GBK"/>
                <w:kern w:val="0"/>
                <w:sz w:val="24"/>
                <w:szCs w:val="24"/>
              </w:rPr>
            </w:pPr>
          </w:p>
          <w:p>
            <w:pPr>
              <w:widowControl/>
              <w:spacing w:line="400" w:lineRule="exact"/>
              <w:jc w:val="left"/>
              <w:rPr>
                <w:rFonts w:ascii="Times New Roman" w:hAnsi="Times New Roman" w:eastAsia="方正仿宋_GBK" w:cs="方正仿宋_GBK"/>
                <w:kern w:val="0"/>
                <w:sz w:val="24"/>
                <w:szCs w:val="24"/>
              </w:rPr>
            </w:pPr>
          </w:p>
        </w:tc>
      </w:tr>
    </w:tbl>
    <w:p>
      <w:pP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【样本编号】由样地编号+顺序号组成，顺序号从01开始。</w:t>
      </w:r>
    </w:p>
    <w:p>
      <w:pPr>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br w:type="page"/>
      </w:r>
    </w:p>
    <w:p>
      <w:pPr>
        <w:pStyle w:val="2"/>
        <w:spacing w:after="0" w:line="560" w:lineRule="exact"/>
        <w:ind w:left="0" w:leftChars="0" w:firstLine="0" w:firstLineChars="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附件6</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农业外来入侵植物病虫害调查技术规定</w:t>
      </w:r>
    </w:p>
    <w:p>
      <w:pPr>
        <w:pStyle w:val="2"/>
        <w:spacing w:before="211" w:beforeLines="50" w:after="0" w:line="560" w:lineRule="exact"/>
        <w:ind w:left="0" w:leftChars="0" w:firstLine="0" w:firstLineChars="0"/>
        <w:jc w:val="center"/>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（试行）</w:t>
      </w: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一、适用范围</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本技术规定明确了外来入侵植物病虫害调查的技术和方法。</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本技术规定适用于外来入侵物种管理部门对外来入侵植物病虫害调查。</w:t>
      </w: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二、清查踏查</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（一）清查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区县外来入侵物种普查机构组织技术专家，根据上级普查机构提供的外来入侵植物病虫害普查参考清单，结合统计年鉴、工作报告、专著、学术报告、期刊论文、报纸等文献和工作经验，对本区县的农业入侵植物病虫害进行清查，对未列入名单的物种进行补充。</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（二）踏查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在入侵病虫害发生期内，以区县为行政区划单位，通过踏查确定农田、果园、森林（自然林，人造林）、荒地、河流、沙漠、其他（公路边、水库、车站、码头、机场、货物集散地）等生境中入侵病虫害的种类、危害植物、危害部位、危害程度、分布范围和面积、治理面积以及是否需要设置标准样地。踏查要根据各区县农业种植情况和生境等设置踏查路线和踏查点，踏查点要进行地理定位，路查发现有入侵植物病虫害分布的，依据分布面积、危害植物和危害程度等具体情况，确定是否设置为标准样地开展详细调查和/或补充定向调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踏查时间。根据入侵病虫害的生物学特性，踏查选择在入侵植物病害的发生初期至发生盛期或症状显露期，虫害的发生盛期或危害状显露期进行。</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路线。依据外来入侵物种清查，了解外来入侵病虫害在区县的种类、分布和发生情况，应根据每个区县的主要生境类型、入侵病虫害发生地的地形、地貌进行选择，设计好踏查路线，每条踏查路线要包含多个踏查点，可根据如公路、铁路等设计踏查路线，踏查时，重点考虑铁路、公路、防火公路沿线，对受人为干扰严重，生物多样性差，生态环境简单的生境和受突发性灾害干扰后的如火灾、洪水发生地的生境，农业有害生物频发的生境进行重点踏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踏查方法。一般采用平行线法、三线法、对角线法、“Z”字形法等人工踏查方法。</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踏查以踏查点为基本单位，在每个踏查点发现的全部有害生物填入县（区、市、旗）外来入侵病虫害踏查记录表（附件6表—1）。将踏查结果汇总为县（区、市、旗）外来入侵物种普查清单（附件1）。</w:t>
      </w: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三、标准样地调查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以标准样地为基本单位，在每块标准样地调查到的入侵植物病虫害情况填入标准样地调查记录表（表6—2）。入侵植物病虫害危害程度和成灾标准见表6—5~表6—7。</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（一）植物病害</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叶部病害。标准样地面积为500亩左右，每块标准样地至少设3个样方，样方内寄主植物至少30株，在每个样方内按五点取样法抽查10株以上，统计植物受害株率及叶片受害的严重程度。</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块茎/茎秆类病害。标准样地面积为500亩左右，每块标准样地设至少3个样方，样方内寄主植物至少30株，在每个样方内按五点取样法抽查10株以上，统计植物块茎/茎秆的受害株率及严重程度。</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种子/果实病害。标准样地面积为500亩左右，每块标准样地设至少3块样方，样方内寄主植物至少30株，在每块样方内按五点取样法抽查10株以上，每株采集种子/果实5个，解剖/目测调查被害率。</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根部病害。标准样地面积为500亩左右，每块标准样地设至少3块样方，样方内寄主植物至少30株，在每块样方内按五点取样法抽查10株以上，统计植物根部的受害株率及严重程度。</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（二）植物虫害</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食叶、枝梢害虫。标准样地面积为50~100亩，每块标准样地设至少3块样方，样方内寄主植物至少30株，在每块样方内按五点取样法抽查10株以上，苗期以整株为调查取样单位，成株期按上、中、下分别取样调查，统计每株植物上害虫数量，或目测叶部害虫危害叶片、枝梢的严重程度。</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蛀茎/干害虫。标准样地面积为50`100亩，每块标准样地设至少3个样方，样方内寄主植物至少30株，在每块样方内按五点取样法抽查10株以上，整株调查，统计每株植株上害虫数量，或目测蛀茎/干害虫危害植株的严重程度。</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种实/果实害虫。主要在果园、茶园、菜田进行。通常100亩以下设1块标准样地，100亩以上每增加100亩增设一块。每块标准样地设至少3个样方，按五点取样法抽查10株以上，每样株在植株上、中、下不同部位和方位采集种实/果实10个以上，解剖调查被害率。</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地下害虫。地下害虫调查采用土方调查。同一类型生境设一块标准样地，设置3个以上样方，样方间距不小于50米。样方大小不小于0.3m×0.3m，深度到无害虫为止。土方应分布均匀，设在已发生危害或被害地段上。</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对于趋光性强和对引诱剂敏感的入侵害虫，可采用诱虫灯或引诱剂进行定向补充调查。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诱虫灯调查。可以用来确定优势种类，诱虫灯布设应距作物种植地边缘50米以上，间距为50~100米，开灯时间应在每晚黄昏时分，至次日清晨关灯，诱捕时段应在害虫成虫羽化的始见期—末期，每日清晨关灯时收集诱虫袋内的害虫，统计诱虫量，鉴定害虫种类并制作标本。</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专一引诱剂调查。可以作为鉴定重大危险性入侵害虫是否传入的主要调查手段，对于引诱剂敏感的害虫，可采用专一引诱剂调查。根据引诱剂引诱害虫的有效距离在田间挂放诱捕器（诱捕剂），并在引诱剂的有效期内进行诱捕害虫数量调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诱虫灯和专一引诱剂调查数据填入附件6表6—3。</w:t>
      </w: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四、标本采集和影像拍摄</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（一）植物病虫害标本采集</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对于新发入侵病虫害或现场无法鉴定的入侵病虫害，以及疑似入侵病虫害，需采集制作标本。</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植物病害；田间采集的入侵病害标本，在各区县进行初步的整理，制作成能够长期保存或便于鉴定的标本，如液浸标本（包括无水乙醇液浸标本，以用于分子鉴定）、玻片标本、压制标本等。</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植物虫害；田间采集的入侵害虫标本，在各区县进行初步的整理，制作成能够长期保存和便于鉴定的标本，如针插标本、液浸标本（包括无水乙醇液浸标本，以用于分子鉴定）、玻片标本等。</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各标本需填写入侵病虫害标本采集记录标签表（附件6表6—4）。</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（二）影像拍摄</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影像资料采用数码相机、手机、数码摄像机拍摄。照片统一采用JPG格式，像素在1000万以上；数码影像统一采用PAL制式。</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拍摄入侵病害的危害症状影像，注明拍摄人、寄主植物、拍摄时间和拍摄地点（统计到乡镇级）。每次调查结束后应及时保存影像，并对影像进行命名。命名格式为；“有害生物名称—寄主植物—采集省市县乡—年月日—拍摄人”。</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拍摄入侵害虫的有关生物学（如虫害要求拍摄卵、幼虫（若虫）、蛹、雌成虫和雄成虫等主要鉴定特征）以及危害状影像，注明拍摄人、寄主植物、拍摄时间和拍摄地点（统计到乡镇级）。每次调查结束后应及时保存影像，并对影像进行命名。命名格式为；“入侵害虫名称（虫害要求注明虫态）—寄主植物—采集省市县乡—年月日—拍摄人”。</w:t>
      </w: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五、标本鉴定及保存</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（一）标本鉴定</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对于野外无法确定的入侵病虫害种类，应送至省级以上机构或专家进行鉴定。标本鉴定采用传统形态学方法和现代分子生物学手段。对于野外采集的成虫标本，根据形态特征或利用分子生物学方法进行鉴定；对于尚不具备明显特征的幼虫、蛹或病原物等，可通过饲养或实验室培养获得鉴定特征后进行种类鉴定。对无法确定的入侵害虫种类或者寄主植物种类，应送至省级机构或专家鉴定，并请注明样品采集人，采集地点、寄主植物、采集日期，各省级农业主管部门不能鉴定的有害生物种类，可送至国家级鉴定中心鉴定。</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相关鉴定机构对各地送检的标本进行鉴定后，要出具相应的鉴定报告，注明样品采集人、采集地点、寄主植物、鉴定方法、鉴定人、鉴定日期等详细信息。</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（二）标本保存</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对野外采集的标本进行整理，当地无法长期保存的，由省级以上农业农村部门统一保存。对野外拍摄的影像资料按病虫害种类单独建立文件夹（若为虫害，文件夹再区分雌成虫、雄成虫、幼虫（若虫）、蛹、卵、危害状等文件夹进行归类），并整理保存。</w:t>
      </w:r>
    </w:p>
    <w:p>
      <w:pPr>
        <w:pStyle w:val="2"/>
        <w:spacing w:after="0" w:line="560" w:lineRule="exact"/>
        <w:ind w:left="0" w:leftChars="0" w:firstLine="640"/>
        <w:jc w:val="left"/>
        <w:rPr>
          <w:rFonts w:ascii="Times New Roman" w:hAnsi="Times New Roman" w:eastAsia="方正仿宋_GBK" w:cs="方正仿宋_GBK"/>
          <w:sz w:val="32"/>
          <w:szCs w:val="32"/>
        </w:rPr>
      </w:pPr>
    </w:p>
    <w:p>
      <w:pPr>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br w:type="page"/>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sectPr>
          <w:pgSz w:w="11900" w:h="16840"/>
          <w:pgMar w:top="1984" w:right="1531" w:bottom="1984" w:left="1531" w:header="851" w:footer="1587" w:gutter="0"/>
          <w:cols w:space="720" w:num="1"/>
          <w:docGrid w:type="lines" w:linePitch="423" w:charSpace="0"/>
        </w:sectPr>
      </w:pP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表6—1 嘉陵区外来入侵病虫草害踏查记录表</w:t>
      </w:r>
    </w:p>
    <w:p>
      <w:pPr>
        <w:spacing w:line="360" w:lineRule="auto"/>
        <w:ind w:firstLine="240" w:firstLineChars="100"/>
        <w:jc w:val="left"/>
        <w:rPr>
          <w:rFonts w:ascii="Times New Roman" w:hAnsi="Times New Roman" w:eastAsia="方正仿宋_GBK" w:cs="方正仿宋_GBK"/>
          <w:sz w:val="24"/>
          <w:szCs w:val="24"/>
          <w:u w:val="single"/>
        </w:rPr>
      </w:pPr>
    </w:p>
    <w:p>
      <w:pPr>
        <w:spacing w:line="360" w:lineRule="auto"/>
        <w:ind w:firstLine="240" w:firstLineChars="10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省（自治区、直辖市）</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市（区、市、州、盟）</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县（区、市、旗）</w:t>
      </w:r>
    </w:p>
    <w:p>
      <w:pPr>
        <w:spacing w:line="360" w:lineRule="auto"/>
        <w:ind w:firstLine="240" w:firstLineChars="10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区划代码：□□□□□□         踏查路线编号</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 xml:space="preserve">              踏查总面积</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（亩）</w:t>
      </w:r>
    </w:p>
    <w:tbl>
      <w:tblPr>
        <w:tblStyle w:val="31"/>
        <w:tblW w:w="13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841"/>
        <w:gridCol w:w="839"/>
        <w:gridCol w:w="840"/>
        <w:gridCol w:w="1263"/>
        <w:gridCol w:w="1529"/>
        <w:gridCol w:w="1252"/>
        <w:gridCol w:w="1115"/>
        <w:gridCol w:w="1339"/>
        <w:gridCol w:w="1046"/>
        <w:gridCol w:w="1554"/>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vMerge w:val="restart"/>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踏查点</w:t>
            </w:r>
          </w:p>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名称</w:t>
            </w:r>
          </w:p>
        </w:tc>
        <w:tc>
          <w:tcPr>
            <w:tcW w:w="2520" w:type="dxa"/>
            <w:gridSpan w:val="3"/>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地理坐标</w:t>
            </w:r>
          </w:p>
        </w:tc>
        <w:tc>
          <w:tcPr>
            <w:tcW w:w="1263" w:type="dxa"/>
            <w:vMerge w:val="restart"/>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踏查点面积（亩）</w:t>
            </w:r>
          </w:p>
        </w:tc>
        <w:tc>
          <w:tcPr>
            <w:tcW w:w="1529" w:type="dxa"/>
            <w:vMerge w:val="restart"/>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生境类型</w:t>
            </w:r>
          </w:p>
        </w:tc>
        <w:tc>
          <w:tcPr>
            <w:tcW w:w="1252" w:type="dxa"/>
            <w:vMerge w:val="restart"/>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入侵物种名称</w:t>
            </w:r>
          </w:p>
        </w:tc>
        <w:tc>
          <w:tcPr>
            <w:tcW w:w="1115" w:type="dxa"/>
            <w:vMerge w:val="restart"/>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危害</w:t>
            </w:r>
          </w:p>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对象</w:t>
            </w:r>
          </w:p>
        </w:tc>
        <w:tc>
          <w:tcPr>
            <w:tcW w:w="1339" w:type="dxa"/>
            <w:vMerge w:val="restart"/>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危害程度（轻中重）</w:t>
            </w:r>
          </w:p>
        </w:tc>
        <w:tc>
          <w:tcPr>
            <w:tcW w:w="1046" w:type="dxa"/>
            <w:vMerge w:val="restart"/>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治理面积（亩）</w:t>
            </w:r>
          </w:p>
        </w:tc>
        <w:tc>
          <w:tcPr>
            <w:tcW w:w="1554" w:type="dxa"/>
            <w:vMerge w:val="restart"/>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是否需要设置标准样地</w:t>
            </w:r>
          </w:p>
        </w:tc>
        <w:tc>
          <w:tcPr>
            <w:tcW w:w="983" w:type="dxa"/>
            <w:vMerge w:val="restart"/>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标准样地编号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357" w:type="dxa"/>
            <w:vMerge w:val="continue"/>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p>
        </w:tc>
        <w:tc>
          <w:tcPr>
            <w:tcW w:w="841" w:type="dxa"/>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经度</w:t>
            </w:r>
          </w:p>
        </w:tc>
        <w:tc>
          <w:tcPr>
            <w:tcW w:w="839" w:type="dxa"/>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纬度</w:t>
            </w:r>
          </w:p>
        </w:tc>
        <w:tc>
          <w:tcPr>
            <w:tcW w:w="840" w:type="dxa"/>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海拔</w:t>
            </w:r>
          </w:p>
        </w:tc>
        <w:tc>
          <w:tcPr>
            <w:tcW w:w="1263" w:type="dxa"/>
            <w:vMerge w:val="continue"/>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p>
        </w:tc>
        <w:tc>
          <w:tcPr>
            <w:tcW w:w="1529" w:type="dxa"/>
            <w:vMerge w:val="continue"/>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p>
        </w:tc>
        <w:tc>
          <w:tcPr>
            <w:tcW w:w="1252" w:type="dxa"/>
            <w:vMerge w:val="continue"/>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p>
        </w:tc>
        <w:tc>
          <w:tcPr>
            <w:tcW w:w="1115" w:type="dxa"/>
            <w:vMerge w:val="continue"/>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p>
        </w:tc>
        <w:tc>
          <w:tcPr>
            <w:tcW w:w="1339" w:type="dxa"/>
            <w:vMerge w:val="continue"/>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p>
        </w:tc>
        <w:tc>
          <w:tcPr>
            <w:tcW w:w="1046" w:type="dxa"/>
            <w:vMerge w:val="continue"/>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p>
        </w:tc>
        <w:tc>
          <w:tcPr>
            <w:tcW w:w="1554" w:type="dxa"/>
            <w:vMerge w:val="continue"/>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p>
        </w:tc>
        <w:tc>
          <w:tcPr>
            <w:tcW w:w="983" w:type="dxa"/>
            <w:vMerge w:val="continue"/>
            <w:tcBorders>
              <w:tl2br w:val="nil"/>
              <w:tr2bl w:val="nil"/>
            </w:tcBorders>
            <w:noWrap w:val="0"/>
            <w:vAlign w:val="center"/>
          </w:tcPr>
          <w:p>
            <w:pPr>
              <w:spacing w:line="360" w:lineRule="exact"/>
              <w:jc w:val="center"/>
              <w:rPr>
                <w:rFonts w:ascii="Times New Roman" w:hAnsi="Times New Roman" w:eastAsia="方正黑体_GBK" w:cs="方正黑体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1357" w:type="dxa"/>
            <w:tcBorders>
              <w:tl2br w:val="nil"/>
              <w:tr2bl w:val="nil"/>
            </w:tcBorders>
            <w:noWrap w:val="0"/>
            <w:vAlign w:val="center"/>
          </w:tcPr>
          <w:p>
            <w:pPr>
              <w:spacing w:line="360" w:lineRule="exact"/>
              <w:jc w:val="center"/>
              <w:rPr>
                <w:rFonts w:ascii="Times New Roman" w:hAnsi="Times New Roman" w:eastAsia="方正仿宋_GBK" w:cs="方正仿宋_GBK"/>
                <w:sz w:val="24"/>
                <w:szCs w:val="24"/>
              </w:rPr>
            </w:pPr>
          </w:p>
          <w:p>
            <w:pPr>
              <w:spacing w:line="360" w:lineRule="exact"/>
              <w:jc w:val="center"/>
              <w:rPr>
                <w:rFonts w:ascii="Times New Roman" w:hAnsi="Times New Roman" w:eastAsia="方正仿宋_GBK" w:cs="方正仿宋_GBK"/>
                <w:sz w:val="24"/>
                <w:szCs w:val="24"/>
              </w:rPr>
            </w:pPr>
          </w:p>
          <w:p>
            <w:pPr>
              <w:spacing w:line="360" w:lineRule="exact"/>
              <w:jc w:val="center"/>
              <w:rPr>
                <w:rFonts w:ascii="Times New Roman" w:hAnsi="Times New Roman" w:eastAsia="方正仿宋_GBK" w:cs="方正仿宋_GBK"/>
                <w:sz w:val="24"/>
                <w:szCs w:val="24"/>
              </w:rPr>
            </w:pPr>
          </w:p>
          <w:p>
            <w:pPr>
              <w:spacing w:line="360" w:lineRule="exact"/>
              <w:jc w:val="center"/>
              <w:rPr>
                <w:rFonts w:ascii="Times New Roman" w:hAnsi="Times New Roman" w:eastAsia="方正仿宋_GBK" w:cs="方正仿宋_GBK"/>
                <w:sz w:val="24"/>
                <w:szCs w:val="24"/>
              </w:rPr>
            </w:pPr>
          </w:p>
          <w:p>
            <w:pPr>
              <w:spacing w:line="360" w:lineRule="exact"/>
              <w:jc w:val="center"/>
              <w:rPr>
                <w:rFonts w:ascii="Times New Roman" w:hAnsi="Times New Roman" w:eastAsia="方正仿宋_GBK" w:cs="方正仿宋_GBK"/>
                <w:sz w:val="24"/>
                <w:szCs w:val="24"/>
              </w:rPr>
            </w:pPr>
          </w:p>
          <w:p>
            <w:pPr>
              <w:spacing w:line="360" w:lineRule="exact"/>
              <w:jc w:val="center"/>
              <w:rPr>
                <w:rFonts w:ascii="Times New Roman" w:hAnsi="Times New Roman" w:eastAsia="方正仿宋_GBK" w:cs="方正仿宋_GBK"/>
                <w:sz w:val="24"/>
                <w:szCs w:val="24"/>
              </w:rPr>
            </w:pPr>
          </w:p>
          <w:p>
            <w:pPr>
              <w:spacing w:line="360" w:lineRule="exact"/>
              <w:jc w:val="center"/>
              <w:rPr>
                <w:rFonts w:ascii="Times New Roman" w:hAnsi="Times New Roman" w:eastAsia="方正仿宋_GBK" w:cs="方正仿宋_GBK"/>
                <w:sz w:val="24"/>
                <w:szCs w:val="24"/>
              </w:rPr>
            </w:pPr>
          </w:p>
          <w:p>
            <w:pPr>
              <w:spacing w:line="360" w:lineRule="exact"/>
              <w:jc w:val="center"/>
              <w:rPr>
                <w:rFonts w:ascii="Times New Roman" w:hAnsi="Times New Roman" w:eastAsia="方正仿宋_GBK" w:cs="方正仿宋_GBK"/>
                <w:sz w:val="24"/>
                <w:szCs w:val="24"/>
              </w:rPr>
            </w:pPr>
          </w:p>
          <w:p>
            <w:pPr>
              <w:spacing w:line="360" w:lineRule="exact"/>
              <w:jc w:val="center"/>
              <w:rPr>
                <w:rFonts w:ascii="Times New Roman" w:hAnsi="Times New Roman" w:eastAsia="方正仿宋_GBK" w:cs="方正仿宋_GBK"/>
                <w:sz w:val="24"/>
                <w:szCs w:val="24"/>
              </w:rPr>
            </w:pPr>
          </w:p>
          <w:p>
            <w:pPr>
              <w:spacing w:line="360" w:lineRule="exact"/>
              <w:jc w:val="center"/>
              <w:rPr>
                <w:rFonts w:ascii="Times New Roman" w:hAnsi="Times New Roman" w:eastAsia="方正仿宋_GBK" w:cs="方正仿宋_GBK"/>
                <w:sz w:val="24"/>
                <w:szCs w:val="24"/>
              </w:rPr>
            </w:pPr>
          </w:p>
        </w:tc>
        <w:tc>
          <w:tcPr>
            <w:tcW w:w="841" w:type="dxa"/>
            <w:tcBorders>
              <w:tl2br w:val="nil"/>
              <w:tr2bl w:val="nil"/>
            </w:tcBorders>
            <w:noWrap w:val="0"/>
            <w:vAlign w:val="center"/>
          </w:tcPr>
          <w:p>
            <w:pPr>
              <w:spacing w:line="360" w:lineRule="exact"/>
              <w:jc w:val="center"/>
              <w:rPr>
                <w:rFonts w:ascii="Times New Roman" w:hAnsi="Times New Roman" w:eastAsia="方正仿宋_GBK" w:cs="方正仿宋_GBK"/>
                <w:sz w:val="24"/>
                <w:szCs w:val="24"/>
              </w:rPr>
            </w:pPr>
          </w:p>
        </w:tc>
        <w:tc>
          <w:tcPr>
            <w:tcW w:w="839" w:type="dxa"/>
            <w:tcBorders>
              <w:tl2br w:val="nil"/>
              <w:tr2bl w:val="nil"/>
            </w:tcBorders>
            <w:noWrap w:val="0"/>
            <w:vAlign w:val="center"/>
          </w:tcPr>
          <w:p>
            <w:pPr>
              <w:spacing w:line="360" w:lineRule="exact"/>
              <w:jc w:val="center"/>
              <w:rPr>
                <w:rFonts w:ascii="Times New Roman" w:hAnsi="Times New Roman" w:eastAsia="方正仿宋_GBK" w:cs="方正仿宋_GBK"/>
                <w:sz w:val="24"/>
                <w:szCs w:val="24"/>
              </w:rPr>
            </w:pPr>
          </w:p>
        </w:tc>
        <w:tc>
          <w:tcPr>
            <w:tcW w:w="840" w:type="dxa"/>
            <w:tcBorders>
              <w:tl2br w:val="nil"/>
              <w:tr2bl w:val="nil"/>
            </w:tcBorders>
            <w:noWrap w:val="0"/>
            <w:vAlign w:val="center"/>
          </w:tcPr>
          <w:p>
            <w:pPr>
              <w:spacing w:line="360" w:lineRule="exact"/>
              <w:jc w:val="center"/>
              <w:rPr>
                <w:rFonts w:ascii="Times New Roman" w:hAnsi="Times New Roman" w:eastAsia="方正仿宋_GBK" w:cs="方正仿宋_GBK"/>
                <w:sz w:val="24"/>
                <w:szCs w:val="24"/>
              </w:rPr>
            </w:pPr>
          </w:p>
        </w:tc>
        <w:tc>
          <w:tcPr>
            <w:tcW w:w="1263" w:type="dxa"/>
            <w:tcBorders>
              <w:tl2br w:val="nil"/>
              <w:tr2bl w:val="nil"/>
            </w:tcBorders>
            <w:noWrap w:val="0"/>
            <w:vAlign w:val="center"/>
          </w:tcPr>
          <w:p>
            <w:pPr>
              <w:spacing w:line="360" w:lineRule="exact"/>
              <w:jc w:val="center"/>
              <w:rPr>
                <w:rFonts w:ascii="Times New Roman" w:hAnsi="Times New Roman" w:eastAsia="方正仿宋_GBK" w:cs="方正仿宋_GBK"/>
                <w:sz w:val="24"/>
                <w:szCs w:val="24"/>
              </w:rPr>
            </w:pPr>
          </w:p>
        </w:tc>
        <w:tc>
          <w:tcPr>
            <w:tcW w:w="1529" w:type="dxa"/>
            <w:tcBorders>
              <w:tl2br w:val="nil"/>
              <w:tr2bl w:val="nil"/>
            </w:tcBorders>
            <w:noWrap w:val="0"/>
            <w:vAlign w:val="center"/>
          </w:tcPr>
          <w:p>
            <w:pPr>
              <w:spacing w:line="360" w:lineRule="exact"/>
              <w:jc w:val="center"/>
              <w:rPr>
                <w:rFonts w:ascii="Times New Roman" w:hAnsi="Times New Roman" w:eastAsia="方正仿宋_GBK" w:cs="方正仿宋_GBK"/>
                <w:sz w:val="24"/>
                <w:szCs w:val="24"/>
              </w:rPr>
            </w:pPr>
          </w:p>
        </w:tc>
        <w:tc>
          <w:tcPr>
            <w:tcW w:w="1252" w:type="dxa"/>
            <w:tcBorders>
              <w:tl2br w:val="nil"/>
              <w:tr2bl w:val="nil"/>
            </w:tcBorders>
            <w:noWrap w:val="0"/>
            <w:vAlign w:val="center"/>
          </w:tcPr>
          <w:p>
            <w:pPr>
              <w:spacing w:line="360" w:lineRule="exact"/>
              <w:jc w:val="center"/>
              <w:rPr>
                <w:rFonts w:ascii="Times New Roman" w:hAnsi="Times New Roman" w:eastAsia="方正仿宋_GBK" w:cs="方正仿宋_GBK"/>
                <w:sz w:val="24"/>
                <w:szCs w:val="24"/>
              </w:rPr>
            </w:pPr>
          </w:p>
        </w:tc>
        <w:tc>
          <w:tcPr>
            <w:tcW w:w="1115" w:type="dxa"/>
            <w:tcBorders>
              <w:tl2br w:val="nil"/>
              <w:tr2bl w:val="nil"/>
            </w:tcBorders>
            <w:noWrap w:val="0"/>
            <w:vAlign w:val="center"/>
          </w:tcPr>
          <w:p>
            <w:pPr>
              <w:spacing w:line="360" w:lineRule="exact"/>
              <w:jc w:val="center"/>
              <w:rPr>
                <w:rFonts w:ascii="Times New Roman" w:hAnsi="Times New Roman" w:eastAsia="方正仿宋_GBK" w:cs="方正仿宋_GBK"/>
                <w:sz w:val="24"/>
                <w:szCs w:val="24"/>
              </w:rPr>
            </w:pPr>
          </w:p>
        </w:tc>
        <w:tc>
          <w:tcPr>
            <w:tcW w:w="1339" w:type="dxa"/>
            <w:tcBorders>
              <w:tl2br w:val="nil"/>
              <w:tr2bl w:val="nil"/>
            </w:tcBorders>
            <w:noWrap w:val="0"/>
            <w:vAlign w:val="center"/>
          </w:tcPr>
          <w:p>
            <w:pPr>
              <w:spacing w:line="360" w:lineRule="exact"/>
              <w:jc w:val="center"/>
              <w:rPr>
                <w:rFonts w:ascii="Times New Roman" w:hAnsi="Times New Roman" w:eastAsia="方正仿宋_GBK" w:cs="方正仿宋_GBK"/>
                <w:sz w:val="24"/>
                <w:szCs w:val="24"/>
              </w:rPr>
            </w:pPr>
          </w:p>
        </w:tc>
        <w:tc>
          <w:tcPr>
            <w:tcW w:w="1046" w:type="dxa"/>
            <w:tcBorders>
              <w:tl2br w:val="nil"/>
              <w:tr2bl w:val="nil"/>
            </w:tcBorders>
            <w:noWrap w:val="0"/>
            <w:vAlign w:val="center"/>
          </w:tcPr>
          <w:p>
            <w:pPr>
              <w:spacing w:line="360" w:lineRule="exact"/>
              <w:jc w:val="center"/>
              <w:rPr>
                <w:rFonts w:ascii="Times New Roman" w:hAnsi="Times New Roman" w:eastAsia="方正仿宋_GBK" w:cs="方正仿宋_GBK"/>
                <w:sz w:val="24"/>
                <w:szCs w:val="24"/>
              </w:rPr>
            </w:pPr>
          </w:p>
        </w:tc>
        <w:tc>
          <w:tcPr>
            <w:tcW w:w="1554" w:type="dxa"/>
            <w:tcBorders>
              <w:tl2br w:val="nil"/>
              <w:tr2bl w:val="nil"/>
            </w:tcBorders>
            <w:noWrap w:val="0"/>
            <w:vAlign w:val="center"/>
          </w:tcPr>
          <w:p>
            <w:pPr>
              <w:spacing w:line="360" w:lineRule="exact"/>
              <w:jc w:val="center"/>
              <w:rPr>
                <w:rFonts w:ascii="Times New Roman" w:hAnsi="Times New Roman" w:eastAsia="方正仿宋_GBK" w:cs="方正仿宋_GBK"/>
                <w:sz w:val="24"/>
                <w:szCs w:val="24"/>
              </w:rPr>
            </w:pPr>
          </w:p>
        </w:tc>
        <w:tc>
          <w:tcPr>
            <w:tcW w:w="983" w:type="dxa"/>
            <w:tcBorders>
              <w:tl2br w:val="nil"/>
              <w:tr2bl w:val="nil"/>
            </w:tcBorders>
            <w:noWrap w:val="0"/>
            <w:vAlign w:val="center"/>
          </w:tcPr>
          <w:p>
            <w:pPr>
              <w:spacing w:line="360" w:lineRule="exact"/>
              <w:jc w:val="center"/>
              <w:rPr>
                <w:rFonts w:ascii="Times New Roman" w:hAnsi="Times New Roman" w:eastAsia="方正仿宋_GBK" w:cs="方正仿宋_GBK"/>
                <w:sz w:val="24"/>
                <w:szCs w:val="24"/>
              </w:rPr>
            </w:pPr>
          </w:p>
        </w:tc>
      </w:tr>
    </w:tbl>
    <w:p>
      <w:pPr>
        <w:pStyle w:val="2"/>
        <w:spacing w:after="0" w:line="560" w:lineRule="exact"/>
        <w:ind w:left="0" w:leftChars="0" w:firstLine="240" w:firstLineChars="10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踏查人：               联系电话：                     审核人：               踏查时间：    年      月     日</w:t>
      </w:r>
    </w:p>
    <w:p>
      <w:pPr>
        <w:rPr>
          <w:rFonts w:ascii="Times New Roman" w:hAnsi="Times New Roman"/>
        </w:rPr>
        <w:sectPr>
          <w:pgSz w:w="16840" w:h="11900" w:orient="landscape"/>
          <w:pgMar w:top="2098" w:right="1531" w:bottom="1984" w:left="1531" w:header="851" w:footer="1587" w:gutter="0"/>
          <w:cols w:space="720" w:num="1"/>
          <w:docGrid w:type="lines" w:linePitch="423" w:charSpace="0"/>
        </w:sectPr>
      </w:pP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表6—1  嘉陵区外来入侵病虫草害踏查</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记录表填报说明</w:t>
      </w: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本表由县（区、市、旗）农业农村部门根据踏查地调查数据填报；此表按踏查路线填写，每一踏查路线填写一表， 要把所有的踏查点全部填进表格。</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【区划代码】按《中华人民共和国行政区划代码》（GB/T 2260-2007）规定的内容填写。</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【踏查路线编号】填写当地统一编制的踏查路线编号。</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【调查面积】指踏查时所有踏查点的总面积。</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【踏查点名称】填写踏查点具体名称，详细到村或街道。</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【经纬度】格式为EDDD° FF’ MM.M”， 其中“E”为“东经”的缩写，DDD为度，FF 为分，M.M为秒；纬度：格式为NDD° FF’ MM.M”，其中“N”为“北纬”的缩写，DD为度，FF 为分，MM.M为秒；海拔：数据格式为保留1位小数的实数，单位为米（m）。</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【海拔】数据格式为保留1位小数的实数，单位为米（m）。</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【踏查点面积】填写该踏查点所覆盖的面积。</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【生境类型】依据踏查点所属的生态系统类型，选择“农田”、“果园”、“森林（天然林，人工林）”、“荒地”、“河流”、“沙漠”、“其他（公路边、水库、车站、码头、机场、货物集散地）”。</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【入侵物种名称】填写本踏查点发现的所有农业外来入侵病害、外来入侵害虫和外来入侵植物的中文学名。</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【危害对象】填写外来入侵病害或外来入侵害虫危害的寄主植物的中文学名。</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【危害程度】选择“轻”、“中” 、“重”。</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【治理面积】填写该踏查点某一外来入侵病虫草害进行治理的面积。</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【是否需要设置标准样地】选择“是”或“否”。</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【标准样地编号】如需设置为标准样地，按要求依次编写的标准样地代号。</w:t>
      </w:r>
    </w:p>
    <w:p>
      <w:pPr>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br w:type="page"/>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6—2 外来入侵病虫害标准样地调查记录表</w:t>
      </w:r>
    </w:p>
    <w:tbl>
      <w:tblPr>
        <w:tblStyle w:val="31"/>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956"/>
        <w:gridCol w:w="285"/>
        <w:gridCol w:w="236"/>
        <w:gridCol w:w="722"/>
        <w:gridCol w:w="176"/>
        <w:gridCol w:w="1078"/>
        <w:gridCol w:w="305"/>
        <w:gridCol w:w="385"/>
        <w:gridCol w:w="393"/>
        <w:gridCol w:w="163"/>
        <w:gridCol w:w="1241"/>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noWrap w:val="0"/>
            <w:vAlign w:val="center"/>
          </w:tcPr>
          <w:p>
            <w:pPr>
              <w:spacing w:line="360" w:lineRule="exact"/>
              <w:jc w:val="center"/>
              <w:rPr>
                <w:rFonts w:ascii="Times New Roman" w:hAnsi="Times New Roman" w:eastAsia="方正仿宋_GBK" w:cs="方正仿宋_GBK"/>
                <w:b/>
                <w:szCs w:val="21"/>
              </w:rPr>
            </w:pPr>
            <w:r>
              <w:rPr>
                <w:rFonts w:hint="eastAsia" w:ascii="Times New Roman" w:hAnsi="Times New Roman" w:eastAsia="方正仿宋_GBK" w:cs="方正仿宋_GBK"/>
                <w:szCs w:val="21"/>
              </w:rPr>
              <w:t>调查区县</w:t>
            </w:r>
          </w:p>
        </w:tc>
        <w:tc>
          <w:tcPr>
            <w:tcW w:w="8027" w:type="dxa"/>
            <w:gridSpan w:val="12"/>
            <w:noWrap w:val="0"/>
            <w:vAlign w:val="center"/>
          </w:tcPr>
          <w:p>
            <w:pPr>
              <w:spacing w:line="360" w:lineRule="exact"/>
              <w:ind w:firstLine="840" w:firstLineChars="400"/>
              <w:jc w:val="center"/>
              <w:rPr>
                <w:rFonts w:ascii="Times New Roman" w:hAnsi="Times New Roman" w:eastAsia="方正仿宋_GBK" w:cs="方正仿宋_GBK"/>
                <w:b/>
                <w:szCs w:val="21"/>
              </w:rPr>
            </w:pPr>
            <w:r>
              <w:rPr>
                <w:rFonts w:hint="eastAsia" w:ascii="Times New Roman" w:hAnsi="Times New Roman" w:eastAsia="方正仿宋_GBK" w:cs="方正仿宋_GBK"/>
                <w:szCs w:val="21"/>
              </w:rPr>
              <w:t>省（市、区、）        市（地、州、盟）         县（区、市、旗）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调查地点</w:t>
            </w:r>
          </w:p>
        </w:tc>
        <w:tc>
          <w:tcPr>
            <w:tcW w:w="2375" w:type="dxa"/>
            <w:gridSpan w:val="5"/>
            <w:noWrap w:val="0"/>
            <w:vAlign w:val="center"/>
          </w:tcPr>
          <w:p>
            <w:pPr>
              <w:spacing w:line="360" w:lineRule="exact"/>
              <w:ind w:firstLine="630" w:firstLineChars="300"/>
              <w:rPr>
                <w:rFonts w:ascii="Times New Roman" w:hAnsi="Times New Roman" w:eastAsia="方正仿宋_GBK" w:cs="方正仿宋_GBK"/>
                <w:szCs w:val="21"/>
              </w:rPr>
            </w:pPr>
            <w:r>
              <w:rPr>
                <w:rFonts w:hint="eastAsia" w:ascii="Times New Roman" w:hAnsi="Times New Roman" w:eastAsia="方正仿宋_GBK" w:cs="方正仿宋_GBK"/>
                <w:szCs w:val="21"/>
              </w:rPr>
              <w:t>乡（镇）      村</w:t>
            </w:r>
          </w:p>
        </w:tc>
        <w:tc>
          <w:tcPr>
            <w:tcW w:w="2161" w:type="dxa"/>
            <w:gridSpan w:val="4"/>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区划代码</w:t>
            </w:r>
          </w:p>
        </w:tc>
        <w:tc>
          <w:tcPr>
            <w:tcW w:w="3491" w:type="dxa"/>
            <w:gridSpan w:val="3"/>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标准样地编号</w:t>
            </w:r>
          </w:p>
        </w:tc>
        <w:tc>
          <w:tcPr>
            <w:tcW w:w="2375" w:type="dxa"/>
            <w:gridSpan w:val="5"/>
            <w:noWrap w:val="0"/>
            <w:vAlign w:val="center"/>
          </w:tcPr>
          <w:p>
            <w:pPr>
              <w:spacing w:line="360" w:lineRule="exact"/>
              <w:jc w:val="center"/>
              <w:rPr>
                <w:rFonts w:ascii="Times New Roman" w:hAnsi="Times New Roman" w:eastAsia="方正仿宋_GBK" w:cs="方正仿宋_GBK"/>
                <w:szCs w:val="21"/>
              </w:rPr>
            </w:pPr>
          </w:p>
        </w:tc>
        <w:tc>
          <w:tcPr>
            <w:tcW w:w="2161" w:type="dxa"/>
            <w:gridSpan w:val="4"/>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标准样地面积</w:t>
            </w:r>
          </w:p>
        </w:tc>
        <w:tc>
          <w:tcPr>
            <w:tcW w:w="3491" w:type="dxa"/>
            <w:gridSpan w:val="3"/>
            <w:noWrap w:val="0"/>
            <w:vAlign w:val="center"/>
          </w:tcPr>
          <w:p>
            <w:pPr>
              <w:spacing w:line="360" w:lineRule="exact"/>
              <w:ind w:firstLine="1365" w:firstLineChars="650"/>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 xml:space="preserve">   （亩）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经度</w:t>
            </w:r>
          </w:p>
        </w:tc>
        <w:tc>
          <w:tcPr>
            <w:tcW w:w="1477" w:type="dxa"/>
            <w:gridSpan w:val="3"/>
            <w:noWrap w:val="0"/>
            <w:vAlign w:val="center"/>
          </w:tcPr>
          <w:p>
            <w:pPr>
              <w:spacing w:line="360" w:lineRule="exact"/>
              <w:jc w:val="center"/>
              <w:rPr>
                <w:rFonts w:ascii="Times New Roman" w:hAnsi="Times New Roman" w:eastAsia="方正仿宋_GBK" w:cs="方正仿宋_GBK"/>
                <w:szCs w:val="21"/>
              </w:rPr>
            </w:pPr>
          </w:p>
        </w:tc>
        <w:tc>
          <w:tcPr>
            <w:tcW w:w="898" w:type="dxa"/>
            <w:gridSpan w:val="2"/>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纬度</w:t>
            </w:r>
          </w:p>
        </w:tc>
        <w:tc>
          <w:tcPr>
            <w:tcW w:w="1383" w:type="dxa"/>
            <w:gridSpan w:val="2"/>
            <w:noWrap w:val="0"/>
            <w:vAlign w:val="center"/>
          </w:tcPr>
          <w:p>
            <w:pPr>
              <w:spacing w:line="360" w:lineRule="exact"/>
              <w:jc w:val="center"/>
              <w:rPr>
                <w:rFonts w:ascii="Times New Roman" w:hAnsi="Times New Roman" w:eastAsia="方正仿宋_GBK" w:cs="方正仿宋_GBK"/>
                <w:szCs w:val="21"/>
              </w:rPr>
            </w:pPr>
          </w:p>
        </w:tc>
        <w:tc>
          <w:tcPr>
            <w:tcW w:w="778" w:type="dxa"/>
            <w:gridSpan w:val="2"/>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海拔</w:t>
            </w:r>
          </w:p>
        </w:tc>
        <w:tc>
          <w:tcPr>
            <w:tcW w:w="3491" w:type="dxa"/>
            <w:gridSpan w:val="3"/>
            <w:noWrap w:val="0"/>
            <w:vAlign w:val="center"/>
          </w:tcPr>
          <w:p>
            <w:pPr>
              <w:spacing w:line="360" w:lineRule="exact"/>
              <w:jc w:val="right"/>
              <w:rPr>
                <w:rFonts w:ascii="Times New Roman" w:hAnsi="Times New Roman" w:eastAsia="方正仿宋_GBK" w:cs="方正仿宋_GBK"/>
                <w:szCs w:val="21"/>
              </w:rPr>
            </w:pPr>
            <w:r>
              <w:rPr>
                <w:rFonts w:hint="eastAsia" w:ascii="Times New Roman" w:hAnsi="Times New Roman" w:eastAsia="方正仿宋_GBK" w:cs="方正仿宋_GBK"/>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生境类型</w:t>
            </w:r>
          </w:p>
        </w:tc>
        <w:tc>
          <w:tcPr>
            <w:tcW w:w="8027" w:type="dxa"/>
            <w:gridSpan w:val="12"/>
            <w:noWrap w:val="0"/>
            <w:vAlign w:val="center"/>
          </w:tcPr>
          <w:p>
            <w:pPr>
              <w:spacing w:line="36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农田□  果园□  森林□（天然林□ 人工林□）  荒地□  河流□  沙漠□  其他□（公路边□ 水库□ 车站□ 码头□ 机场□ 货物集散地□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入侵物种名称</w:t>
            </w:r>
          </w:p>
        </w:tc>
        <w:tc>
          <w:tcPr>
            <w:tcW w:w="3453" w:type="dxa"/>
            <w:gridSpan w:val="6"/>
            <w:noWrap w:val="0"/>
            <w:vAlign w:val="top"/>
          </w:tcPr>
          <w:p>
            <w:pPr>
              <w:spacing w:line="36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中文名：</w:t>
            </w:r>
          </w:p>
          <w:p>
            <w:pPr>
              <w:spacing w:line="36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拉丁名：</w:t>
            </w:r>
          </w:p>
        </w:tc>
        <w:tc>
          <w:tcPr>
            <w:tcW w:w="690" w:type="dxa"/>
            <w:gridSpan w:val="2"/>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当地俗名</w:t>
            </w:r>
          </w:p>
        </w:tc>
        <w:tc>
          <w:tcPr>
            <w:tcW w:w="3884" w:type="dxa"/>
            <w:gridSpan w:val="4"/>
            <w:noWrap w:val="0"/>
            <w:vAlign w:val="center"/>
          </w:tcPr>
          <w:p>
            <w:pPr>
              <w:spacing w:line="360" w:lineRule="exact"/>
              <w:jc w:val="center"/>
              <w:rPr>
                <w:rFonts w:ascii="Times New Roman" w:hAnsi="Times New Roman"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危害植物</w:t>
            </w:r>
          </w:p>
        </w:tc>
        <w:tc>
          <w:tcPr>
            <w:tcW w:w="8027" w:type="dxa"/>
            <w:gridSpan w:val="12"/>
            <w:noWrap w:val="0"/>
            <w:vAlign w:val="center"/>
          </w:tcPr>
          <w:p>
            <w:pPr>
              <w:spacing w:line="360" w:lineRule="exact"/>
              <w:jc w:val="center"/>
              <w:rPr>
                <w:rFonts w:ascii="Times New Roman" w:hAnsi="Times New Roman"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样方编号</w:t>
            </w:r>
          </w:p>
        </w:tc>
        <w:tc>
          <w:tcPr>
            <w:tcW w:w="956" w:type="dxa"/>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1</w:t>
            </w:r>
          </w:p>
        </w:tc>
        <w:tc>
          <w:tcPr>
            <w:tcW w:w="1243" w:type="dxa"/>
            <w:gridSpan w:val="3"/>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2</w:t>
            </w:r>
          </w:p>
        </w:tc>
        <w:tc>
          <w:tcPr>
            <w:tcW w:w="1254" w:type="dxa"/>
            <w:gridSpan w:val="2"/>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3</w:t>
            </w:r>
          </w:p>
        </w:tc>
        <w:tc>
          <w:tcPr>
            <w:tcW w:w="1246" w:type="dxa"/>
            <w:gridSpan w:val="4"/>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4</w:t>
            </w:r>
          </w:p>
        </w:tc>
        <w:tc>
          <w:tcPr>
            <w:tcW w:w="1241" w:type="dxa"/>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5</w:t>
            </w:r>
          </w:p>
        </w:tc>
        <w:tc>
          <w:tcPr>
            <w:tcW w:w="2087" w:type="dxa"/>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危害率（%）</w:t>
            </w:r>
          </w:p>
        </w:tc>
        <w:tc>
          <w:tcPr>
            <w:tcW w:w="956" w:type="dxa"/>
            <w:noWrap w:val="0"/>
            <w:vAlign w:val="center"/>
          </w:tcPr>
          <w:p>
            <w:pPr>
              <w:spacing w:line="360" w:lineRule="exact"/>
              <w:jc w:val="center"/>
              <w:rPr>
                <w:rFonts w:ascii="Times New Roman" w:hAnsi="Times New Roman" w:eastAsia="方正仿宋_GBK" w:cs="方正仿宋_GBK"/>
                <w:szCs w:val="21"/>
              </w:rPr>
            </w:pPr>
          </w:p>
        </w:tc>
        <w:tc>
          <w:tcPr>
            <w:tcW w:w="1243" w:type="dxa"/>
            <w:gridSpan w:val="3"/>
            <w:noWrap w:val="0"/>
            <w:vAlign w:val="center"/>
          </w:tcPr>
          <w:p>
            <w:pPr>
              <w:spacing w:line="360" w:lineRule="exact"/>
              <w:jc w:val="center"/>
              <w:rPr>
                <w:rFonts w:ascii="Times New Roman" w:hAnsi="Times New Roman" w:eastAsia="方正仿宋_GBK" w:cs="方正仿宋_GBK"/>
                <w:szCs w:val="21"/>
              </w:rPr>
            </w:pPr>
          </w:p>
        </w:tc>
        <w:tc>
          <w:tcPr>
            <w:tcW w:w="1254" w:type="dxa"/>
            <w:gridSpan w:val="2"/>
            <w:noWrap w:val="0"/>
            <w:vAlign w:val="center"/>
          </w:tcPr>
          <w:p>
            <w:pPr>
              <w:spacing w:line="360" w:lineRule="exact"/>
              <w:jc w:val="center"/>
              <w:rPr>
                <w:rFonts w:ascii="Times New Roman" w:hAnsi="Times New Roman" w:eastAsia="方正仿宋_GBK" w:cs="方正仿宋_GBK"/>
                <w:szCs w:val="21"/>
              </w:rPr>
            </w:pPr>
          </w:p>
        </w:tc>
        <w:tc>
          <w:tcPr>
            <w:tcW w:w="1246" w:type="dxa"/>
            <w:gridSpan w:val="4"/>
            <w:noWrap w:val="0"/>
            <w:vAlign w:val="center"/>
          </w:tcPr>
          <w:p>
            <w:pPr>
              <w:spacing w:line="360" w:lineRule="exact"/>
              <w:jc w:val="center"/>
              <w:rPr>
                <w:rFonts w:ascii="Times New Roman" w:hAnsi="Times New Roman" w:eastAsia="方正仿宋_GBK" w:cs="方正仿宋_GBK"/>
                <w:szCs w:val="21"/>
              </w:rPr>
            </w:pPr>
          </w:p>
        </w:tc>
        <w:tc>
          <w:tcPr>
            <w:tcW w:w="1241" w:type="dxa"/>
            <w:noWrap w:val="0"/>
            <w:vAlign w:val="center"/>
          </w:tcPr>
          <w:p>
            <w:pPr>
              <w:spacing w:line="360" w:lineRule="exact"/>
              <w:jc w:val="center"/>
              <w:rPr>
                <w:rFonts w:ascii="Times New Roman" w:hAnsi="Times New Roman" w:eastAsia="方正仿宋_GBK" w:cs="方正仿宋_GBK"/>
                <w:szCs w:val="21"/>
              </w:rPr>
            </w:pPr>
          </w:p>
        </w:tc>
        <w:tc>
          <w:tcPr>
            <w:tcW w:w="2087" w:type="dxa"/>
            <w:noWrap w:val="0"/>
            <w:vAlign w:val="center"/>
          </w:tcPr>
          <w:p>
            <w:pPr>
              <w:spacing w:line="360" w:lineRule="exact"/>
              <w:jc w:val="center"/>
              <w:rPr>
                <w:rFonts w:ascii="Times New Roman" w:hAnsi="Times New Roman"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危害部位</w:t>
            </w:r>
          </w:p>
        </w:tc>
        <w:tc>
          <w:tcPr>
            <w:tcW w:w="8027" w:type="dxa"/>
            <w:gridSpan w:val="12"/>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根□  茎□  叶□  花□  果实□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vMerge w:val="restart"/>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标本信息</w:t>
            </w:r>
          </w:p>
        </w:tc>
        <w:tc>
          <w:tcPr>
            <w:tcW w:w="8027" w:type="dxa"/>
            <w:gridSpan w:val="12"/>
            <w:noWrap w:val="0"/>
            <w:vAlign w:val="center"/>
          </w:tcPr>
          <w:p>
            <w:pPr>
              <w:spacing w:line="36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标本编号：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vMerge w:val="continue"/>
            <w:noWrap w:val="0"/>
            <w:vAlign w:val="center"/>
          </w:tcPr>
          <w:p>
            <w:pPr>
              <w:spacing w:line="360" w:lineRule="exact"/>
              <w:jc w:val="center"/>
              <w:rPr>
                <w:rFonts w:ascii="Times New Roman" w:hAnsi="Times New Roman" w:eastAsia="方正仿宋_GBK" w:cs="方正仿宋_GBK"/>
                <w:szCs w:val="21"/>
              </w:rPr>
            </w:pPr>
          </w:p>
        </w:tc>
        <w:tc>
          <w:tcPr>
            <w:tcW w:w="1241" w:type="dxa"/>
            <w:gridSpan w:val="2"/>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与物种</w:t>
            </w:r>
          </w:p>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关系</w:t>
            </w:r>
          </w:p>
        </w:tc>
        <w:tc>
          <w:tcPr>
            <w:tcW w:w="6786" w:type="dxa"/>
            <w:gridSpan w:val="10"/>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自身□ 天敌□ 健康寄主□ 被危害寄主□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vMerge w:val="continue"/>
            <w:noWrap w:val="0"/>
            <w:vAlign w:val="center"/>
          </w:tcPr>
          <w:p>
            <w:pPr>
              <w:spacing w:line="360" w:lineRule="exact"/>
              <w:jc w:val="center"/>
              <w:rPr>
                <w:rFonts w:ascii="Times New Roman" w:hAnsi="Times New Roman" w:eastAsia="方正仿宋_GBK" w:cs="方正仿宋_GBK"/>
                <w:szCs w:val="21"/>
              </w:rPr>
            </w:pPr>
          </w:p>
        </w:tc>
        <w:tc>
          <w:tcPr>
            <w:tcW w:w="1241" w:type="dxa"/>
            <w:gridSpan w:val="2"/>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存放地点</w:t>
            </w:r>
          </w:p>
        </w:tc>
        <w:tc>
          <w:tcPr>
            <w:tcW w:w="2212" w:type="dxa"/>
            <w:gridSpan w:val="4"/>
            <w:noWrap w:val="0"/>
            <w:vAlign w:val="center"/>
          </w:tcPr>
          <w:p>
            <w:pPr>
              <w:spacing w:line="360" w:lineRule="exact"/>
              <w:rPr>
                <w:rFonts w:ascii="Times New Roman" w:hAnsi="Times New Roman" w:eastAsia="方正仿宋_GBK" w:cs="方正仿宋_GBK"/>
                <w:szCs w:val="21"/>
              </w:rPr>
            </w:pPr>
          </w:p>
        </w:tc>
        <w:tc>
          <w:tcPr>
            <w:tcW w:w="1246" w:type="dxa"/>
            <w:gridSpan w:val="4"/>
            <w:noWrap w:val="0"/>
            <w:vAlign w:val="center"/>
          </w:tcPr>
          <w:p>
            <w:pPr>
              <w:spacing w:line="36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保存条件</w:t>
            </w:r>
          </w:p>
        </w:tc>
        <w:tc>
          <w:tcPr>
            <w:tcW w:w="3328" w:type="dxa"/>
            <w:gridSpan w:val="2"/>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低温□ 避光□ 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备注</w:t>
            </w:r>
          </w:p>
        </w:tc>
        <w:tc>
          <w:tcPr>
            <w:tcW w:w="8027" w:type="dxa"/>
            <w:gridSpan w:val="12"/>
            <w:noWrap w:val="0"/>
            <w:vAlign w:val="center"/>
          </w:tcPr>
          <w:p>
            <w:pPr>
              <w:spacing w:line="360" w:lineRule="exact"/>
              <w:jc w:val="center"/>
              <w:rPr>
                <w:rFonts w:ascii="Times New Roman" w:hAnsi="Times New Roman"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vMerge w:val="restart"/>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现场图片</w:t>
            </w:r>
          </w:p>
        </w:tc>
        <w:tc>
          <w:tcPr>
            <w:tcW w:w="3453" w:type="dxa"/>
            <w:gridSpan w:val="6"/>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生境</w:t>
            </w:r>
          </w:p>
        </w:tc>
        <w:tc>
          <w:tcPr>
            <w:tcW w:w="4574" w:type="dxa"/>
            <w:gridSpan w:val="6"/>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危害植物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vMerge w:val="continue"/>
            <w:noWrap w:val="0"/>
            <w:vAlign w:val="center"/>
          </w:tcPr>
          <w:p>
            <w:pPr>
              <w:spacing w:line="360" w:lineRule="exact"/>
              <w:jc w:val="center"/>
              <w:rPr>
                <w:rFonts w:ascii="Times New Roman" w:hAnsi="Times New Roman" w:eastAsia="方正仿宋_GBK" w:cs="方正仿宋_GBK"/>
                <w:szCs w:val="21"/>
              </w:rPr>
            </w:pPr>
          </w:p>
        </w:tc>
        <w:tc>
          <w:tcPr>
            <w:tcW w:w="3453" w:type="dxa"/>
            <w:gridSpan w:val="6"/>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危害部位</w:t>
            </w:r>
          </w:p>
        </w:tc>
        <w:tc>
          <w:tcPr>
            <w:tcW w:w="4574" w:type="dxa"/>
            <w:gridSpan w:val="6"/>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成虫（适用于害虫）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3" w:type="dxa"/>
            <w:vMerge w:val="continue"/>
            <w:noWrap w:val="0"/>
            <w:vAlign w:val="center"/>
          </w:tcPr>
          <w:p>
            <w:pPr>
              <w:spacing w:line="360" w:lineRule="exact"/>
              <w:jc w:val="center"/>
              <w:rPr>
                <w:rFonts w:ascii="Times New Roman" w:hAnsi="Times New Roman" w:eastAsia="方正仿宋_GBK" w:cs="方正仿宋_GBK"/>
                <w:szCs w:val="21"/>
              </w:rPr>
            </w:pPr>
          </w:p>
        </w:tc>
        <w:tc>
          <w:tcPr>
            <w:tcW w:w="3453" w:type="dxa"/>
            <w:gridSpan w:val="6"/>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幼虫/若虫/蛹（适用于害虫）</w:t>
            </w:r>
          </w:p>
        </w:tc>
        <w:tc>
          <w:tcPr>
            <w:tcW w:w="4574" w:type="dxa"/>
            <w:gridSpan w:val="6"/>
            <w:noWrap w:val="0"/>
            <w:vAlign w:val="center"/>
          </w:tcPr>
          <w:p>
            <w:pPr>
              <w:spacing w:line="36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卵（适用于害虫）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56" w:type="dxa"/>
            <w:gridSpan w:val="7"/>
            <w:noWrap w:val="0"/>
            <w:vAlign w:val="center"/>
          </w:tcPr>
          <w:p>
            <w:pPr>
              <w:spacing w:line="36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调查记录人：</w:t>
            </w:r>
          </w:p>
        </w:tc>
        <w:tc>
          <w:tcPr>
            <w:tcW w:w="4574" w:type="dxa"/>
            <w:gridSpan w:val="6"/>
            <w:noWrap w:val="0"/>
            <w:vAlign w:val="center"/>
          </w:tcPr>
          <w:p>
            <w:pPr>
              <w:spacing w:line="36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56" w:type="dxa"/>
            <w:gridSpan w:val="7"/>
            <w:noWrap w:val="0"/>
            <w:vAlign w:val="center"/>
          </w:tcPr>
          <w:p>
            <w:pPr>
              <w:spacing w:line="36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审核人：</w:t>
            </w:r>
          </w:p>
        </w:tc>
        <w:tc>
          <w:tcPr>
            <w:tcW w:w="4574" w:type="dxa"/>
            <w:gridSpan w:val="6"/>
            <w:tcBorders>
              <w:bottom w:val="single" w:color="000000" w:sz="4" w:space="0"/>
            </w:tcBorders>
            <w:noWrap w:val="0"/>
            <w:vAlign w:val="center"/>
          </w:tcPr>
          <w:p>
            <w:pPr>
              <w:spacing w:line="360" w:lineRule="exact"/>
              <w:rPr>
                <w:rFonts w:ascii="Times New Roman" w:hAnsi="Times New Roman" w:eastAsia="方正仿宋_GBK" w:cs="方正仿宋_GBK"/>
                <w:szCs w:val="21"/>
              </w:rPr>
            </w:pPr>
            <w:r>
              <w:rPr>
                <w:rFonts w:hint="eastAsia" w:ascii="Times New Roman" w:hAnsi="Times New Roman" w:eastAsia="方正仿宋_GBK" w:cs="方正仿宋_GBK"/>
                <w:szCs w:val="21"/>
              </w:rPr>
              <w:t>日期：     年     月     日</w:t>
            </w:r>
          </w:p>
        </w:tc>
      </w:tr>
    </w:tbl>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表6—2 外来入侵病虫害标准样地调查</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记录表填报说明</w:t>
      </w: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本表由县（区、市、旗）农业农村部门根据标准样地调查数据填报；此表为 标准样地详查所发现的所有农业入侵病虫害记录表。</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【区划代码】按《中华人民共和国行政区划代码》（GB/T 2260-2007）规定的内容填写。</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【生境类型】 依据标准样地所属的生态系统类型，选择“农田”、“果园”、“森林（天然林，人工林）”、“荒地”、“河流”、“沙漠”、“其他（公路边、水库、车站、码头、机场、货物集散地）”。</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【入侵物种名称】填写本标准样地调查的农业外来入侵病害或外来入侵害虫的中文学名。</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【编号】填写标准样地编号，一个乡镇设置3~5块标准样地，依次进行编号。</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【经度】格式为EDDD° FF’ MM.M”， 其中“E”为“东经”的缩写，DDD为度，FF 为分，M.M为秒。</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【纬度】格式为NDD° FF’ MM.M”，其中“N”为“北纬”的缩写，DD为度，FF 为分，MM.M为秒。</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【海拔】数据格式为保留1位小数，单位为米（m）。</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【面积】填写标准样地面积。</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【危害植物】填写外来入侵病虫害危害的寄主植物的中文学名。</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【危害率（%）】以样方为单位填写外来入侵病虫害对寄主植物的危害率数值。</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——叶部害虫的危害率（%） =叶片受害率（%） x受害株率（%）；</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——枝梢/顶芽害虫危害率（%）枝梢受害率（%） x受害株率（%）</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——蛀茎性害虫危害率（%）茎秆受害率（%）；</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——种实/果实害虫危害率（%） —种实/果实受害率（%）；</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——地下害虫危害率（%） =受害株数&lt;%）；</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——病害的危害率（%） =病害受害面积占其受害器官（根/茎/叶/花/果）的百分比（%） ×病害侵染植株占调查植株的百分比（%）。</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【危害部位】填写入侵病虫害危害植物的具体部位，在“根”、“茎”、“叶”、“花”、“果实”、“其他”中选填。</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【标本编号】填写标本编号XX—XX</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【与物种关系】选填标本与物种的关系，在“自身”、“天敌”、“健康寄主”、“被危害寄主”、“其他”中选填。</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【存放情况】填写标本的存放地信息。</w:t>
      </w:r>
    </w:p>
    <w:p>
      <w:pPr>
        <w:pStyle w:val="2"/>
        <w:spacing w:after="0" w:line="55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【图片】采用手机，数码相机拍摄生境、危害植物、危害部位、成虫（适用于害虫）、幼虫/若虫/蛹（适用于害虫）、卵（适用于害虫）。</w:t>
      </w: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sectPr>
          <w:pgSz w:w="11900" w:h="16840"/>
          <w:pgMar w:top="1984" w:right="1531" w:bottom="1984" w:left="1531" w:header="851" w:footer="1587" w:gutter="0"/>
          <w:cols w:space="720" w:num="1"/>
          <w:docGrid w:type="lines" w:linePitch="423" w:charSpace="0"/>
        </w:sectPr>
      </w:pP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表6—3外来入侵害虫诱虫灯或引诱剂调查记录表</w:t>
      </w:r>
    </w:p>
    <w:p>
      <w:pPr>
        <w:pStyle w:val="2"/>
        <w:spacing w:after="0" w:line="560" w:lineRule="exact"/>
        <w:ind w:left="0" w:leftChars="0" w:firstLine="0" w:firstLineChars="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省（自治区、直辖市）</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市（区、市、州、盟）</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县（区、市、旗）</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乡（镇）</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村</w:t>
      </w:r>
    </w:p>
    <w:p>
      <w:pPr>
        <w:pStyle w:val="2"/>
        <w:spacing w:after="0" w:line="440" w:lineRule="exact"/>
        <w:ind w:left="0" w:leftChars="0" w:firstLine="0" w:firstLineChars="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区划代码：□□□□□□</w:t>
      </w:r>
    </w:p>
    <w:p>
      <w:pPr>
        <w:pStyle w:val="2"/>
        <w:spacing w:after="0" w:line="440" w:lineRule="exact"/>
        <w:ind w:left="0" w:leftChars="0" w:firstLine="0" w:firstLineChars="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标准样地编号</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种植面积</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（亩）生境类型</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经度</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 xml:space="preserve"> 纬度</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海拔</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（米）</w:t>
      </w:r>
    </w:p>
    <w:p>
      <w:pPr>
        <w:pStyle w:val="2"/>
        <w:spacing w:after="0" w:line="440" w:lineRule="exact"/>
        <w:ind w:left="0" w:leftChars="0" w:firstLine="0" w:firstLineChars="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□诱虫灯设备名称/型号</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调查起止日期</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年</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月</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日—</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年</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月</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日</w:t>
      </w:r>
    </w:p>
    <w:p>
      <w:pPr>
        <w:pStyle w:val="2"/>
        <w:spacing w:after="0" w:line="440" w:lineRule="exact"/>
        <w:ind w:left="0" w:leftChars="0" w:firstLine="0" w:firstLineChars="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24"/>
          <w:szCs w:val="24"/>
        </w:rPr>
        <w:t>□引诱剂名称/型号</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调查起止日期</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年</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月</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 xml:space="preserve">日— </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年</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月</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日</w:t>
      </w:r>
      <w:r>
        <w:rPr>
          <w:rFonts w:hint="eastAsia" w:ascii="Times New Roman" w:hAnsi="Times New Roman" w:eastAsia="方正仿宋_GBK" w:cs="方正仿宋_GBK"/>
          <w:sz w:val="32"/>
          <w:szCs w:val="32"/>
        </w:rPr>
        <w:tab/>
      </w:r>
    </w:p>
    <w:tbl>
      <w:tblPr>
        <w:tblStyle w:val="31"/>
        <w:tblW w:w="13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2"/>
        <w:gridCol w:w="3482"/>
        <w:gridCol w:w="1228"/>
        <w:gridCol w:w="1121"/>
        <w:gridCol w:w="1152"/>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2" w:type="dxa"/>
            <w:vMerge w:val="restart"/>
            <w:noWrap w:val="0"/>
            <w:vAlign w:val="center"/>
          </w:tcPr>
          <w:p>
            <w:pPr>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害虫名称</w:t>
            </w:r>
          </w:p>
        </w:tc>
        <w:tc>
          <w:tcPr>
            <w:tcW w:w="3482" w:type="dxa"/>
            <w:vMerge w:val="restart"/>
            <w:noWrap w:val="0"/>
            <w:vAlign w:val="center"/>
          </w:tcPr>
          <w:p>
            <w:pPr>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危害植物及其生育期</w:t>
            </w:r>
          </w:p>
        </w:tc>
        <w:tc>
          <w:tcPr>
            <w:tcW w:w="3501" w:type="dxa"/>
            <w:gridSpan w:val="3"/>
            <w:noWrap w:val="0"/>
            <w:vAlign w:val="center"/>
          </w:tcPr>
          <w:p>
            <w:pPr>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诱虫数量（头）</w:t>
            </w:r>
          </w:p>
        </w:tc>
        <w:tc>
          <w:tcPr>
            <w:tcW w:w="3483" w:type="dxa"/>
            <w:vMerge w:val="restart"/>
            <w:noWrap w:val="0"/>
            <w:vAlign w:val="center"/>
          </w:tcPr>
          <w:p>
            <w:pPr>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2" w:type="dxa"/>
            <w:vMerge w:val="continue"/>
            <w:noWrap w:val="0"/>
            <w:vAlign w:val="center"/>
          </w:tcPr>
          <w:p>
            <w:pPr>
              <w:jc w:val="center"/>
              <w:rPr>
                <w:rFonts w:ascii="Times New Roman" w:hAnsi="Times New Roman" w:eastAsia="方正仿宋_GBK" w:cs="方正仿宋_GBK"/>
                <w:sz w:val="24"/>
                <w:szCs w:val="24"/>
              </w:rPr>
            </w:pPr>
          </w:p>
        </w:tc>
        <w:tc>
          <w:tcPr>
            <w:tcW w:w="3482" w:type="dxa"/>
            <w:vMerge w:val="continue"/>
            <w:noWrap w:val="0"/>
            <w:vAlign w:val="center"/>
          </w:tcPr>
          <w:p>
            <w:pPr>
              <w:jc w:val="center"/>
              <w:rPr>
                <w:rFonts w:ascii="Times New Roman" w:hAnsi="Times New Roman" w:eastAsia="方正仿宋_GBK" w:cs="方正仿宋_GBK"/>
                <w:sz w:val="24"/>
                <w:szCs w:val="24"/>
              </w:rPr>
            </w:pPr>
          </w:p>
        </w:tc>
        <w:tc>
          <w:tcPr>
            <w:tcW w:w="1228" w:type="dxa"/>
            <w:noWrap w:val="0"/>
            <w:vAlign w:val="center"/>
          </w:tcPr>
          <w:p>
            <w:pPr>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合计</w:t>
            </w:r>
          </w:p>
        </w:tc>
        <w:tc>
          <w:tcPr>
            <w:tcW w:w="1121" w:type="dxa"/>
            <w:noWrap w:val="0"/>
            <w:vAlign w:val="center"/>
          </w:tcPr>
          <w:p>
            <w:pPr>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雌</w:t>
            </w:r>
          </w:p>
        </w:tc>
        <w:tc>
          <w:tcPr>
            <w:tcW w:w="1152" w:type="dxa"/>
            <w:noWrap w:val="0"/>
            <w:vAlign w:val="center"/>
          </w:tcPr>
          <w:p>
            <w:pPr>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雄</w:t>
            </w:r>
          </w:p>
        </w:tc>
        <w:tc>
          <w:tcPr>
            <w:tcW w:w="3483" w:type="dxa"/>
            <w:vMerge w:val="continue"/>
            <w:noWrap w:val="0"/>
            <w:vAlign w:val="center"/>
          </w:tcPr>
          <w:p>
            <w:pPr>
              <w:jc w:val="center"/>
              <w:rPr>
                <w:rFonts w:ascii="Times New Roman" w:hAnsi="Times New Roman"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482" w:type="dxa"/>
            <w:noWrap w:val="0"/>
            <w:vAlign w:val="center"/>
          </w:tcPr>
          <w:p>
            <w:pPr>
              <w:jc w:val="center"/>
              <w:rPr>
                <w:rFonts w:ascii="Times New Roman" w:hAnsi="Times New Roman" w:eastAsia="方正仿宋_GBK" w:cs="方正仿宋_GBK"/>
                <w:sz w:val="24"/>
                <w:szCs w:val="24"/>
              </w:rPr>
            </w:pPr>
          </w:p>
        </w:tc>
        <w:tc>
          <w:tcPr>
            <w:tcW w:w="3482" w:type="dxa"/>
            <w:noWrap w:val="0"/>
            <w:vAlign w:val="center"/>
          </w:tcPr>
          <w:p>
            <w:pPr>
              <w:jc w:val="center"/>
              <w:rPr>
                <w:rFonts w:ascii="Times New Roman" w:hAnsi="Times New Roman" w:eastAsia="方正仿宋_GBK" w:cs="方正仿宋_GBK"/>
                <w:sz w:val="24"/>
                <w:szCs w:val="24"/>
              </w:rPr>
            </w:pPr>
          </w:p>
        </w:tc>
        <w:tc>
          <w:tcPr>
            <w:tcW w:w="1228" w:type="dxa"/>
            <w:noWrap w:val="0"/>
            <w:vAlign w:val="center"/>
          </w:tcPr>
          <w:p>
            <w:pPr>
              <w:jc w:val="center"/>
              <w:rPr>
                <w:rFonts w:ascii="Times New Roman" w:hAnsi="Times New Roman" w:eastAsia="方正仿宋_GBK" w:cs="方正仿宋_GBK"/>
                <w:sz w:val="24"/>
                <w:szCs w:val="24"/>
              </w:rPr>
            </w:pPr>
          </w:p>
        </w:tc>
        <w:tc>
          <w:tcPr>
            <w:tcW w:w="1121" w:type="dxa"/>
            <w:noWrap w:val="0"/>
            <w:vAlign w:val="center"/>
          </w:tcPr>
          <w:p>
            <w:pPr>
              <w:jc w:val="center"/>
              <w:rPr>
                <w:rFonts w:ascii="Times New Roman" w:hAnsi="Times New Roman" w:eastAsia="方正仿宋_GBK" w:cs="方正仿宋_GBK"/>
                <w:sz w:val="24"/>
                <w:szCs w:val="24"/>
              </w:rPr>
            </w:pPr>
          </w:p>
        </w:tc>
        <w:tc>
          <w:tcPr>
            <w:tcW w:w="1152" w:type="dxa"/>
            <w:noWrap w:val="0"/>
            <w:vAlign w:val="center"/>
          </w:tcPr>
          <w:p>
            <w:pPr>
              <w:jc w:val="center"/>
              <w:rPr>
                <w:rFonts w:ascii="Times New Roman" w:hAnsi="Times New Roman" w:eastAsia="方正仿宋_GBK" w:cs="方正仿宋_GBK"/>
                <w:sz w:val="24"/>
                <w:szCs w:val="24"/>
              </w:rPr>
            </w:pPr>
          </w:p>
        </w:tc>
        <w:tc>
          <w:tcPr>
            <w:tcW w:w="3483" w:type="dxa"/>
            <w:noWrap w:val="0"/>
            <w:vAlign w:val="center"/>
          </w:tcPr>
          <w:p>
            <w:pPr>
              <w:jc w:val="center"/>
              <w:rPr>
                <w:rFonts w:ascii="Times New Roman" w:hAnsi="Times New Roman"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482" w:type="dxa"/>
            <w:noWrap w:val="0"/>
            <w:vAlign w:val="center"/>
          </w:tcPr>
          <w:p>
            <w:pPr>
              <w:jc w:val="center"/>
              <w:rPr>
                <w:rFonts w:ascii="Times New Roman" w:hAnsi="Times New Roman" w:eastAsia="方正仿宋_GBK" w:cs="方正仿宋_GBK"/>
                <w:sz w:val="24"/>
                <w:szCs w:val="24"/>
              </w:rPr>
            </w:pPr>
          </w:p>
        </w:tc>
        <w:tc>
          <w:tcPr>
            <w:tcW w:w="3482" w:type="dxa"/>
            <w:noWrap w:val="0"/>
            <w:vAlign w:val="center"/>
          </w:tcPr>
          <w:p>
            <w:pPr>
              <w:jc w:val="center"/>
              <w:rPr>
                <w:rFonts w:ascii="Times New Roman" w:hAnsi="Times New Roman" w:eastAsia="方正仿宋_GBK" w:cs="方正仿宋_GBK"/>
                <w:sz w:val="24"/>
                <w:szCs w:val="24"/>
              </w:rPr>
            </w:pPr>
          </w:p>
        </w:tc>
        <w:tc>
          <w:tcPr>
            <w:tcW w:w="1228" w:type="dxa"/>
            <w:noWrap w:val="0"/>
            <w:vAlign w:val="center"/>
          </w:tcPr>
          <w:p>
            <w:pPr>
              <w:jc w:val="center"/>
              <w:rPr>
                <w:rFonts w:ascii="Times New Roman" w:hAnsi="Times New Roman" w:eastAsia="方正仿宋_GBK" w:cs="方正仿宋_GBK"/>
                <w:sz w:val="24"/>
                <w:szCs w:val="24"/>
              </w:rPr>
            </w:pPr>
          </w:p>
        </w:tc>
        <w:tc>
          <w:tcPr>
            <w:tcW w:w="1121" w:type="dxa"/>
            <w:noWrap w:val="0"/>
            <w:vAlign w:val="center"/>
          </w:tcPr>
          <w:p>
            <w:pPr>
              <w:jc w:val="center"/>
              <w:rPr>
                <w:rFonts w:ascii="Times New Roman" w:hAnsi="Times New Roman" w:eastAsia="方正仿宋_GBK" w:cs="方正仿宋_GBK"/>
                <w:sz w:val="24"/>
                <w:szCs w:val="24"/>
              </w:rPr>
            </w:pPr>
          </w:p>
        </w:tc>
        <w:tc>
          <w:tcPr>
            <w:tcW w:w="1152" w:type="dxa"/>
            <w:noWrap w:val="0"/>
            <w:vAlign w:val="center"/>
          </w:tcPr>
          <w:p>
            <w:pPr>
              <w:jc w:val="center"/>
              <w:rPr>
                <w:rFonts w:ascii="Times New Roman" w:hAnsi="Times New Roman" w:eastAsia="方正仿宋_GBK" w:cs="方正仿宋_GBK"/>
                <w:sz w:val="24"/>
                <w:szCs w:val="24"/>
              </w:rPr>
            </w:pPr>
          </w:p>
        </w:tc>
        <w:tc>
          <w:tcPr>
            <w:tcW w:w="3483" w:type="dxa"/>
            <w:noWrap w:val="0"/>
            <w:vAlign w:val="center"/>
          </w:tcPr>
          <w:p>
            <w:pPr>
              <w:jc w:val="center"/>
              <w:rPr>
                <w:rFonts w:ascii="Times New Roman" w:hAnsi="Times New Roman"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482" w:type="dxa"/>
            <w:noWrap w:val="0"/>
            <w:vAlign w:val="center"/>
          </w:tcPr>
          <w:p>
            <w:pPr>
              <w:jc w:val="center"/>
              <w:rPr>
                <w:rFonts w:ascii="Times New Roman" w:hAnsi="Times New Roman" w:eastAsia="方正仿宋_GBK" w:cs="方正仿宋_GBK"/>
                <w:sz w:val="24"/>
                <w:szCs w:val="24"/>
              </w:rPr>
            </w:pPr>
          </w:p>
        </w:tc>
        <w:tc>
          <w:tcPr>
            <w:tcW w:w="3482" w:type="dxa"/>
            <w:noWrap w:val="0"/>
            <w:vAlign w:val="center"/>
          </w:tcPr>
          <w:p>
            <w:pPr>
              <w:jc w:val="center"/>
              <w:rPr>
                <w:rFonts w:ascii="Times New Roman" w:hAnsi="Times New Roman" w:eastAsia="方正仿宋_GBK" w:cs="方正仿宋_GBK"/>
                <w:sz w:val="24"/>
                <w:szCs w:val="24"/>
              </w:rPr>
            </w:pPr>
          </w:p>
        </w:tc>
        <w:tc>
          <w:tcPr>
            <w:tcW w:w="1228" w:type="dxa"/>
            <w:noWrap w:val="0"/>
            <w:vAlign w:val="center"/>
          </w:tcPr>
          <w:p>
            <w:pPr>
              <w:jc w:val="center"/>
              <w:rPr>
                <w:rFonts w:ascii="Times New Roman" w:hAnsi="Times New Roman" w:eastAsia="方正仿宋_GBK" w:cs="方正仿宋_GBK"/>
                <w:sz w:val="24"/>
                <w:szCs w:val="24"/>
              </w:rPr>
            </w:pPr>
          </w:p>
        </w:tc>
        <w:tc>
          <w:tcPr>
            <w:tcW w:w="1121" w:type="dxa"/>
            <w:noWrap w:val="0"/>
            <w:vAlign w:val="center"/>
          </w:tcPr>
          <w:p>
            <w:pPr>
              <w:jc w:val="center"/>
              <w:rPr>
                <w:rFonts w:ascii="Times New Roman" w:hAnsi="Times New Roman" w:eastAsia="方正仿宋_GBK" w:cs="方正仿宋_GBK"/>
                <w:sz w:val="24"/>
                <w:szCs w:val="24"/>
              </w:rPr>
            </w:pPr>
          </w:p>
        </w:tc>
        <w:tc>
          <w:tcPr>
            <w:tcW w:w="1152" w:type="dxa"/>
            <w:noWrap w:val="0"/>
            <w:vAlign w:val="center"/>
          </w:tcPr>
          <w:p>
            <w:pPr>
              <w:jc w:val="center"/>
              <w:rPr>
                <w:rFonts w:ascii="Times New Roman" w:hAnsi="Times New Roman" w:eastAsia="方正仿宋_GBK" w:cs="方正仿宋_GBK"/>
                <w:sz w:val="24"/>
                <w:szCs w:val="24"/>
              </w:rPr>
            </w:pPr>
          </w:p>
        </w:tc>
        <w:tc>
          <w:tcPr>
            <w:tcW w:w="3483" w:type="dxa"/>
            <w:noWrap w:val="0"/>
            <w:vAlign w:val="center"/>
          </w:tcPr>
          <w:p>
            <w:pPr>
              <w:jc w:val="center"/>
              <w:rPr>
                <w:rFonts w:ascii="Times New Roman" w:hAnsi="Times New Roman"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482" w:type="dxa"/>
            <w:noWrap w:val="0"/>
            <w:vAlign w:val="center"/>
          </w:tcPr>
          <w:p>
            <w:pPr>
              <w:jc w:val="center"/>
              <w:rPr>
                <w:rFonts w:ascii="Times New Roman" w:hAnsi="Times New Roman" w:eastAsia="方正仿宋_GBK" w:cs="方正仿宋_GBK"/>
                <w:sz w:val="24"/>
                <w:szCs w:val="24"/>
              </w:rPr>
            </w:pPr>
          </w:p>
        </w:tc>
        <w:tc>
          <w:tcPr>
            <w:tcW w:w="3482" w:type="dxa"/>
            <w:noWrap w:val="0"/>
            <w:vAlign w:val="center"/>
          </w:tcPr>
          <w:p>
            <w:pPr>
              <w:jc w:val="center"/>
              <w:rPr>
                <w:rFonts w:ascii="Times New Roman" w:hAnsi="Times New Roman" w:eastAsia="方正仿宋_GBK" w:cs="方正仿宋_GBK"/>
                <w:sz w:val="24"/>
                <w:szCs w:val="24"/>
              </w:rPr>
            </w:pPr>
          </w:p>
        </w:tc>
        <w:tc>
          <w:tcPr>
            <w:tcW w:w="1228" w:type="dxa"/>
            <w:noWrap w:val="0"/>
            <w:vAlign w:val="center"/>
          </w:tcPr>
          <w:p>
            <w:pPr>
              <w:jc w:val="center"/>
              <w:rPr>
                <w:rFonts w:ascii="Times New Roman" w:hAnsi="Times New Roman" w:eastAsia="方正仿宋_GBK" w:cs="方正仿宋_GBK"/>
                <w:sz w:val="24"/>
                <w:szCs w:val="24"/>
              </w:rPr>
            </w:pPr>
          </w:p>
        </w:tc>
        <w:tc>
          <w:tcPr>
            <w:tcW w:w="1121" w:type="dxa"/>
            <w:noWrap w:val="0"/>
            <w:vAlign w:val="center"/>
          </w:tcPr>
          <w:p>
            <w:pPr>
              <w:jc w:val="center"/>
              <w:rPr>
                <w:rFonts w:ascii="Times New Roman" w:hAnsi="Times New Roman" w:eastAsia="方正仿宋_GBK" w:cs="方正仿宋_GBK"/>
                <w:sz w:val="24"/>
                <w:szCs w:val="24"/>
              </w:rPr>
            </w:pPr>
          </w:p>
        </w:tc>
        <w:tc>
          <w:tcPr>
            <w:tcW w:w="1152" w:type="dxa"/>
            <w:noWrap w:val="0"/>
            <w:vAlign w:val="center"/>
          </w:tcPr>
          <w:p>
            <w:pPr>
              <w:jc w:val="center"/>
              <w:rPr>
                <w:rFonts w:ascii="Times New Roman" w:hAnsi="Times New Roman" w:eastAsia="方正仿宋_GBK" w:cs="方正仿宋_GBK"/>
                <w:sz w:val="24"/>
                <w:szCs w:val="24"/>
              </w:rPr>
            </w:pPr>
          </w:p>
        </w:tc>
        <w:tc>
          <w:tcPr>
            <w:tcW w:w="3483" w:type="dxa"/>
            <w:noWrap w:val="0"/>
            <w:vAlign w:val="center"/>
          </w:tcPr>
          <w:p>
            <w:pPr>
              <w:jc w:val="center"/>
              <w:rPr>
                <w:rFonts w:ascii="Times New Roman" w:hAnsi="Times New Roman"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482" w:type="dxa"/>
            <w:noWrap w:val="0"/>
            <w:vAlign w:val="center"/>
          </w:tcPr>
          <w:p>
            <w:pPr>
              <w:jc w:val="center"/>
              <w:rPr>
                <w:rFonts w:ascii="Times New Roman" w:hAnsi="Times New Roman" w:eastAsia="方正仿宋_GBK" w:cs="方正仿宋_GBK"/>
                <w:sz w:val="24"/>
                <w:szCs w:val="24"/>
              </w:rPr>
            </w:pPr>
          </w:p>
        </w:tc>
        <w:tc>
          <w:tcPr>
            <w:tcW w:w="3482" w:type="dxa"/>
            <w:noWrap w:val="0"/>
            <w:vAlign w:val="center"/>
          </w:tcPr>
          <w:p>
            <w:pPr>
              <w:jc w:val="center"/>
              <w:rPr>
                <w:rFonts w:ascii="Times New Roman" w:hAnsi="Times New Roman" w:eastAsia="方正仿宋_GBK" w:cs="方正仿宋_GBK"/>
                <w:sz w:val="24"/>
                <w:szCs w:val="24"/>
              </w:rPr>
            </w:pPr>
          </w:p>
        </w:tc>
        <w:tc>
          <w:tcPr>
            <w:tcW w:w="1228" w:type="dxa"/>
            <w:noWrap w:val="0"/>
            <w:vAlign w:val="center"/>
          </w:tcPr>
          <w:p>
            <w:pPr>
              <w:jc w:val="center"/>
              <w:rPr>
                <w:rFonts w:ascii="Times New Roman" w:hAnsi="Times New Roman" w:eastAsia="方正仿宋_GBK" w:cs="方正仿宋_GBK"/>
                <w:sz w:val="24"/>
                <w:szCs w:val="24"/>
              </w:rPr>
            </w:pPr>
          </w:p>
        </w:tc>
        <w:tc>
          <w:tcPr>
            <w:tcW w:w="1121" w:type="dxa"/>
            <w:noWrap w:val="0"/>
            <w:vAlign w:val="center"/>
          </w:tcPr>
          <w:p>
            <w:pPr>
              <w:jc w:val="center"/>
              <w:rPr>
                <w:rFonts w:ascii="Times New Roman" w:hAnsi="Times New Roman" w:eastAsia="方正仿宋_GBK" w:cs="方正仿宋_GBK"/>
                <w:sz w:val="24"/>
                <w:szCs w:val="24"/>
              </w:rPr>
            </w:pPr>
          </w:p>
        </w:tc>
        <w:tc>
          <w:tcPr>
            <w:tcW w:w="1152" w:type="dxa"/>
            <w:noWrap w:val="0"/>
            <w:vAlign w:val="center"/>
          </w:tcPr>
          <w:p>
            <w:pPr>
              <w:jc w:val="center"/>
              <w:rPr>
                <w:rFonts w:ascii="Times New Roman" w:hAnsi="Times New Roman" w:eastAsia="方正仿宋_GBK" w:cs="方正仿宋_GBK"/>
                <w:sz w:val="24"/>
                <w:szCs w:val="24"/>
              </w:rPr>
            </w:pPr>
          </w:p>
        </w:tc>
        <w:tc>
          <w:tcPr>
            <w:tcW w:w="3483" w:type="dxa"/>
            <w:noWrap w:val="0"/>
            <w:vAlign w:val="center"/>
          </w:tcPr>
          <w:p>
            <w:pPr>
              <w:jc w:val="center"/>
              <w:rPr>
                <w:rFonts w:ascii="Times New Roman" w:hAnsi="Times New Roman" w:eastAsia="方正仿宋_GBK" w:cs="方正仿宋_GBK"/>
                <w:sz w:val="24"/>
                <w:szCs w:val="24"/>
              </w:rPr>
            </w:pPr>
          </w:p>
        </w:tc>
      </w:tr>
    </w:tbl>
    <w:p>
      <w:pPr>
        <w:pStyle w:val="2"/>
        <w:spacing w:after="0" w:line="560" w:lineRule="exact"/>
        <w:ind w:left="0" w:leftChars="0" w:firstLine="0" w:firstLineChars="0"/>
        <w:jc w:val="left"/>
        <w:rPr>
          <w:rFonts w:ascii="Times New Roman" w:hAnsi="Times New Roman" w:eastAsia="方正仿宋_GBK" w:cs="方正仿宋_GBK"/>
          <w:sz w:val="24"/>
          <w:szCs w:val="24"/>
        </w:rPr>
        <w:sectPr>
          <w:pgSz w:w="16840" w:h="11900" w:orient="landscape"/>
          <w:pgMar w:top="2098" w:right="1531" w:bottom="1984" w:left="1531" w:header="851" w:footer="1587" w:gutter="0"/>
          <w:cols w:space="720" w:num="1"/>
          <w:docGrid w:type="lines" w:linePitch="423" w:charSpace="0"/>
        </w:sectPr>
      </w:pPr>
      <w:r>
        <w:rPr>
          <w:rFonts w:hint="eastAsia" w:ascii="Times New Roman" w:hAnsi="Times New Roman" w:eastAsia="方正仿宋_GBK" w:cs="方正仿宋_GBK"/>
          <w:sz w:val="24"/>
          <w:szCs w:val="24"/>
        </w:rPr>
        <w:t>调查人：               单位：                联系电话：               审核人：              填表时间：</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表6—3 外来入侵害虫诱虫灯或引诱剂</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调查记录表填报说明</w:t>
      </w: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本表由县（区、市、旗）农业农村部门根据标准样地调查数据填报；此表为标准样地调查时采用诱虫灯或引诱剂补充调查农业入侵害虫的记录表格。</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【区划代码】按《中华人民共和国行政区划代码》（GB/T 2260-2007） 规定的内容填写。</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【标准样地编号】填写标准样地编号，一个乡镇设置3~5块标准样地，依次进行编号。</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【标准样地面积】填写标准样地面积。</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【生境类型】依据标准样地所属的生境类型，选择“农田”、“果园”、“森林（天然林，人工林）”、“荒地”、“河流”，“沙漠”、“其他（公路边、水库、车站、码头、机场、货物集散出）”。</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【经度】格式为EDDD° FF’ MM.M”， 其中“E”为“东经”的缩写，DDD为度，FF 为分，M.M为秒。</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【纬度】格式为NDD° FF’ MM.M”，其中“N”为“北纬”的缩写，DD为度，FF 为分，MM.M为秒。</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【海拔】数据格式为保留1位小数，单位为米（m）。</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【诱虫灯设备名称/型号】指诱虫灯的具体名称和型号。</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【引诱剂名称/型号】指诱虫剂的具体名称和型号。</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【调查起止日期】填写利用诱虫灯或引诱剂开始调查的起始日期和终止日期。</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【害虫名称】填写诱集到的入侵害虫中文学名。</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【危害植物及其生育期】填写害虫危害的寄主植物的中文学名以及开花期、结果期等。</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【诱虫数量】填写诱虫灯或引诱剂诱集的害虫雌虫数、雄虫数和雌雄虫总数。</w:t>
      </w:r>
    </w:p>
    <w:p>
      <w:pPr>
        <w:pStyle w:val="2"/>
        <w:spacing w:after="0" w:line="560" w:lineRule="exact"/>
        <w:ind w:left="0" w:leftChars="0" w:firstLine="640"/>
        <w:jc w:val="left"/>
        <w:rPr>
          <w:rFonts w:ascii="Times New Roman" w:hAnsi="Times New Roman" w:eastAsia="方正仿宋_GBK" w:cs="方正仿宋_GBK"/>
          <w:sz w:val="32"/>
          <w:szCs w:val="32"/>
        </w:rPr>
      </w:pPr>
    </w:p>
    <w:p>
      <w:pPr>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br w:type="page"/>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表6—4 外来入侵病虫害标本采集记录标签表</w:t>
      </w:r>
    </w:p>
    <w:tbl>
      <w:tblPr>
        <w:tblStyle w:val="31"/>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706"/>
        <w:gridCol w:w="1507"/>
        <w:gridCol w:w="555"/>
        <w:gridCol w:w="283"/>
        <w:gridCol w:w="837"/>
        <w:gridCol w:w="410"/>
        <w:gridCol w:w="274"/>
        <w:gridCol w:w="710"/>
        <w:gridCol w:w="2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样地编号</w:t>
            </w:r>
          </w:p>
        </w:tc>
        <w:tc>
          <w:tcPr>
            <w:tcW w:w="2768" w:type="dxa"/>
            <w:gridSpan w:val="3"/>
            <w:noWrap w:val="0"/>
            <w:vAlign w:val="center"/>
          </w:tcPr>
          <w:p>
            <w:pPr>
              <w:widowControl/>
              <w:spacing w:line="400" w:lineRule="exact"/>
              <w:jc w:val="center"/>
              <w:rPr>
                <w:rFonts w:ascii="Times New Roman" w:hAnsi="Times New Roman" w:eastAsia="方正仿宋_GBK" w:cs="方正仿宋_GBK"/>
                <w:sz w:val="24"/>
                <w:szCs w:val="24"/>
              </w:rPr>
            </w:pPr>
          </w:p>
        </w:tc>
        <w:tc>
          <w:tcPr>
            <w:tcW w:w="1120" w:type="dxa"/>
            <w:gridSpan w:val="2"/>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样本</w:t>
            </w:r>
          </w:p>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编号</w:t>
            </w:r>
          </w:p>
        </w:tc>
        <w:tc>
          <w:tcPr>
            <w:tcW w:w="3880" w:type="dxa"/>
            <w:gridSpan w:val="4"/>
            <w:noWrap w:val="0"/>
            <w:vAlign w:val="center"/>
          </w:tcPr>
          <w:p>
            <w:pPr>
              <w:widowControl/>
              <w:spacing w:line="400" w:lineRule="exact"/>
              <w:jc w:val="center"/>
              <w:rPr>
                <w:rFonts w:ascii="Times New Roman" w:hAnsi="Times New Roman"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与物种关系</w:t>
            </w:r>
          </w:p>
        </w:tc>
        <w:tc>
          <w:tcPr>
            <w:tcW w:w="7768" w:type="dxa"/>
            <w:gridSpan w:val="9"/>
            <w:noWrap w:val="0"/>
            <w:vAlign w:val="center"/>
          </w:tcPr>
          <w:p>
            <w:pPr>
              <w:widowControl/>
              <w:spacing w:line="400" w:lineRule="exact"/>
              <w:jc w:val="center"/>
              <w:rPr>
                <w:rFonts w:ascii="Times New Roman" w:hAnsi="Times New Roman"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采集时间</w:t>
            </w:r>
          </w:p>
        </w:tc>
        <w:tc>
          <w:tcPr>
            <w:tcW w:w="7768" w:type="dxa"/>
            <w:gridSpan w:val="9"/>
            <w:noWrap w:val="0"/>
            <w:vAlign w:val="center"/>
          </w:tcPr>
          <w:p>
            <w:pPr>
              <w:widowControl/>
              <w:spacing w:line="400" w:lineRule="exact"/>
              <w:ind w:firstLine="600" w:firstLineChars="250"/>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vMerge w:val="restart"/>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采集地点*³</w:t>
            </w:r>
          </w:p>
        </w:tc>
        <w:tc>
          <w:tcPr>
            <w:tcW w:w="7768" w:type="dxa"/>
            <w:gridSpan w:val="9"/>
            <w:noWrap w:val="0"/>
            <w:vAlign w:val="center"/>
          </w:tcPr>
          <w:p>
            <w:pPr>
              <w:widowControl/>
              <w:spacing w:line="400" w:lineRule="exact"/>
              <w:ind w:firstLine="600" w:firstLineChars="250"/>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省（自治区、直辖市）     市       县（区、旗）      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vMerge w:val="continue"/>
            <w:noWrap w:val="0"/>
            <w:vAlign w:val="center"/>
          </w:tcPr>
          <w:p>
            <w:pPr>
              <w:widowControl/>
              <w:spacing w:line="400" w:lineRule="exact"/>
              <w:jc w:val="center"/>
              <w:rPr>
                <w:rFonts w:ascii="Times New Roman" w:hAnsi="Times New Roman" w:eastAsia="方正仿宋_GBK" w:cs="方正仿宋_GBK"/>
                <w:sz w:val="24"/>
                <w:szCs w:val="24"/>
              </w:rPr>
            </w:pPr>
          </w:p>
        </w:tc>
        <w:tc>
          <w:tcPr>
            <w:tcW w:w="706" w:type="dxa"/>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经度</w:t>
            </w:r>
          </w:p>
        </w:tc>
        <w:tc>
          <w:tcPr>
            <w:tcW w:w="1507" w:type="dxa"/>
            <w:noWrap w:val="0"/>
            <w:vAlign w:val="center"/>
          </w:tcPr>
          <w:p>
            <w:pPr>
              <w:widowControl/>
              <w:spacing w:line="400" w:lineRule="exact"/>
              <w:jc w:val="center"/>
              <w:rPr>
                <w:rFonts w:ascii="Times New Roman" w:hAnsi="Times New Roman" w:eastAsia="方正仿宋_GBK" w:cs="方正仿宋_GBK"/>
                <w:sz w:val="24"/>
                <w:szCs w:val="24"/>
              </w:rPr>
            </w:pPr>
          </w:p>
        </w:tc>
        <w:tc>
          <w:tcPr>
            <w:tcW w:w="838" w:type="dxa"/>
            <w:gridSpan w:val="2"/>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纬度</w:t>
            </w:r>
          </w:p>
        </w:tc>
        <w:tc>
          <w:tcPr>
            <w:tcW w:w="1521" w:type="dxa"/>
            <w:gridSpan w:val="3"/>
            <w:noWrap w:val="0"/>
            <w:vAlign w:val="center"/>
          </w:tcPr>
          <w:p>
            <w:pPr>
              <w:widowControl/>
              <w:spacing w:line="400" w:lineRule="exact"/>
              <w:jc w:val="center"/>
              <w:rPr>
                <w:rFonts w:ascii="Times New Roman" w:hAnsi="Times New Roman" w:eastAsia="方正仿宋_GBK" w:cs="方正仿宋_GBK"/>
                <w:sz w:val="24"/>
                <w:szCs w:val="24"/>
              </w:rPr>
            </w:pPr>
          </w:p>
        </w:tc>
        <w:tc>
          <w:tcPr>
            <w:tcW w:w="710" w:type="dxa"/>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海拔</w:t>
            </w:r>
          </w:p>
        </w:tc>
        <w:tc>
          <w:tcPr>
            <w:tcW w:w="2486" w:type="dxa"/>
            <w:noWrap w:val="0"/>
            <w:vAlign w:val="center"/>
          </w:tcPr>
          <w:p>
            <w:pPr>
              <w:widowControl/>
              <w:spacing w:line="400" w:lineRule="exact"/>
              <w:jc w:val="center"/>
              <w:rPr>
                <w:rFonts w:ascii="Times New Roman" w:hAnsi="Times New Roman"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vMerge w:val="restart"/>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入侵物种</w:t>
            </w:r>
          </w:p>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名称</w:t>
            </w:r>
          </w:p>
        </w:tc>
        <w:tc>
          <w:tcPr>
            <w:tcW w:w="706" w:type="dxa"/>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中文</w:t>
            </w:r>
          </w:p>
        </w:tc>
        <w:tc>
          <w:tcPr>
            <w:tcW w:w="2345" w:type="dxa"/>
            <w:gridSpan w:val="3"/>
            <w:noWrap w:val="0"/>
            <w:vAlign w:val="center"/>
          </w:tcPr>
          <w:p>
            <w:pPr>
              <w:widowControl/>
              <w:spacing w:line="400" w:lineRule="exact"/>
              <w:jc w:val="center"/>
              <w:rPr>
                <w:rFonts w:ascii="Times New Roman" w:hAnsi="Times New Roman" w:eastAsia="方正仿宋_GBK" w:cs="方正仿宋_GBK"/>
                <w:sz w:val="24"/>
                <w:szCs w:val="24"/>
              </w:rPr>
            </w:pPr>
          </w:p>
        </w:tc>
        <w:tc>
          <w:tcPr>
            <w:tcW w:w="1247" w:type="dxa"/>
            <w:gridSpan w:val="2"/>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英文常用名</w:t>
            </w:r>
          </w:p>
        </w:tc>
        <w:tc>
          <w:tcPr>
            <w:tcW w:w="3470" w:type="dxa"/>
            <w:gridSpan w:val="3"/>
            <w:noWrap w:val="0"/>
            <w:vAlign w:val="center"/>
          </w:tcPr>
          <w:p>
            <w:pPr>
              <w:widowControl/>
              <w:spacing w:line="400" w:lineRule="exact"/>
              <w:jc w:val="center"/>
              <w:rPr>
                <w:rFonts w:ascii="Times New Roman" w:hAnsi="Times New Roman"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vMerge w:val="continue"/>
            <w:noWrap w:val="0"/>
            <w:vAlign w:val="center"/>
          </w:tcPr>
          <w:p>
            <w:pPr>
              <w:widowControl/>
              <w:spacing w:line="400" w:lineRule="exact"/>
              <w:jc w:val="center"/>
              <w:rPr>
                <w:rFonts w:ascii="Times New Roman" w:hAnsi="Times New Roman" w:eastAsia="方正仿宋_GBK" w:cs="方正仿宋_GBK"/>
                <w:sz w:val="24"/>
                <w:szCs w:val="24"/>
              </w:rPr>
            </w:pPr>
          </w:p>
        </w:tc>
        <w:tc>
          <w:tcPr>
            <w:tcW w:w="706" w:type="dxa"/>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学名</w:t>
            </w:r>
          </w:p>
        </w:tc>
        <w:tc>
          <w:tcPr>
            <w:tcW w:w="2345" w:type="dxa"/>
            <w:gridSpan w:val="3"/>
            <w:noWrap w:val="0"/>
            <w:vAlign w:val="center"/>
          </w:tcPr>
          <w:p>
            <w:pPr>
              <w:widowControl/>
              <w:spacing w:line="400" w:lineRule="exact"/>
              <w:jc w:val="center"/>
              <w:rPr>
                <w:rFonts w:ascii="Times New Roman" w:hAnsi="Times New Roman" w:eastAsia="方正仿宋_GBK" w:cs="方正仿宋_GBK"/>
                <w:sz w:val="24"/>
                <w:szCs w:val="24"/>
              </w:rPr>
            </w:pPr>
          </w:p>
        </w:tc>
        <w:tc>
          <w:tcPr>
            <w:tcW w:w="1247" w:type="dxa"/>
            <w:gridSpan w:val="2"/>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俗名</w:t>
            </w:r>
          </w:p>
        </w:tc>
        <w:tc>
          <w:tcPr>
            <w:tcW w:w="3470" w:type="dxa"/>
            <w:gridSpan w:val="3"/>
            <w:noWrap w:val="0"/>
            <w:vAlign w:val="center"/>
          </w:tcPr>
          <w:p>
            <w:pPr>
              <w:widowControl/>
              <w:spacing w:line="400" w:lineRule="exact"/>
              <w:jc w:val="center"/>
              <w:rPr>
                <w:rFonts w:ascii="Times New Roman" w:hAnsi="Times New Roman"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1473" w:type="dxa"/>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入侵物种</w:t>
            </w:r>
          </w:p>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分类</w:t>
            </w:r>
          </w:p>
        </w:tc>
        <w:tc>
          <w:tcPr>
            <w:tcW w:w="7768" w:type="dxa"/>
            <w:gridSpan w:val="9"/>
            <w:noWrap w:val="0"/>
            <w:vAlign w:val="center"/>
          </w:tcPr>
          <w:p>
            <w:pPr>
              <w:widowControl/>
              <w:spacing w:line="400" w:lineRule="exact"/>
              <w:jc w:val="center"/>
              <w:rPr>
                <w:rFonts w:ascii="Times New Roman" w:hAnsi="Times New Roman"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1473" w:type="dxa"/>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入侵物种</w:t>
            </w:r>
          </w:p>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特征</w:t>
            </w:r>
          </w:p>
        </w:tc>
        <w:tc>
          <w:tcPr>
            <w:tcW w:w="7768" w:type="dxa"/>
            <w:gridSpan w:val="9"/>
            <w:noWrap w:val="0"/>
            <w:vAlign w:val="center"/>
          </w:tcPr>
          <w:p>
            <w:pPr>
              <w:widowControl/>
              <w:spacing w:line="400" w:lineRule="exact"/>
              <w:jc w:val="center"/>
              <w:rPr>
                <w:rFonts w:ascii="Times New Roman" w:hAnsi="Times New Roman"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寄主植物</w:t>
            </w:r>
          </w:p>
        </w:tc>
        <w:tc>
          <w:tcPr>
            <w:tcW w:w="7768" w:type="dxa"/>
            <w:gridSpan w:val="9"/>
            <w:noWrap w:val="0"/>
            <w:vAlign w:val="center"/>
          </w:tcPr>
          <w:p>
            <w:pPr>
              <w:widowControl/>
              <w:spacing w:line="400" w:lineRule="exact"/>
              <w:ind w:firstLine="3480" w:firstLineChars="1450"/>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鉴定人</w:t>
            </w:r>
          </w:p>
        </w:tc>
        <w:tc>
          <w:tcPr>
            <w:tcW w:w="2768" w:type="dxa"/>
            <w:gridSpan w:val="3"/>
            <w:noWrap w:val="0"/>
            <w:vAlign w:val="center"/>
          </w:tcPr>
          <w:p>
            <w:pPr>
              <w:widowControl/>
              <w:spacing w:line="400" w:lineRule="exact"/>
              <w:jc w:val="center"/>
              <w:rPr>
                <w:rFonts w:ascii="Times New Roman" w:hAnsi="Times New Roman" w:eastAsia="方正仿宋_GBK" w:cs="方正仿宋_GBK"/>
                <w:sz w:val="24"/>
                <w:szCs w:val="24"/>
              </w:rPr>
            </w:pPr>
          </w:p>
        </w:tc>
        <w:tc>
          <w:tcPr>
            <w:tcW w:w="1120" w:type="dxa"/>
            <w:gridSpan w:val="2"/>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鉴定</w:t>
            </w:r>
          </w:p>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日期</w:t>
            </w:r>
          </w:p>
        </w:tc>
        <w:tc>
          <w:tcPr>
            <w:tcW w:w="3880" w:type="dxa"/>
            <w:gridSpan w:val="4"/>
            <w:noWrap w:val="0"/>
            <w:vAlign w:val="center"/>
          </w:tcPr>
          <w:p>
            <w:pPr>
              <w:widowControl/>
              <w:spacing w:line="400" w:lineRule="exact"/>
              <w:ind w:firstLine="480" w:firstLineChars="200"/>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采集人</w:t>
            </w:r>
          </w:p>
        </w:tc>
        <w:tc>
          <w:tcPr>
            <w:tcW w:w="2768" w:type="dxa"/>
            <w:gridSpan w:val="3"/>
            <w:noWrap w:val="0"/>
            <w:vAlign w:val="center"/>
          </w:tcPr>
          <w:p>
            <w:pPr>
              <w:widowControl/>
              <w:spacing w:line="400" w:lineRule="exact"/>
              <w:jc w:val="center"/>
              <w:rPr>
                <w:rFonts w:ascii="Times New Roman" w:hAnsi="Times New Roman" w:eastAsia="方正仿宋_GBK" w:cs="方正仿宋_GBK"/>
                <w:sz w:val="24"/>
                <w:szCs w:val="24"/>
              </w:rPr>
            </w:pPr>
          </w:p>
        </w:tc>
        <w:tc>
          <w:tcPr>
            <w:tcW w:w="1120" w:type="dxa"/>
            <w:gridSpan w:val="2"/>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记录人</w:t>
            </w:r>
          </w:p>
        </w:tc>
        <w:tc>
          <w:tcPr>
            <w:tcW w:w="3880" w:type="dxa"/>
            <w:gridSpan w:val="4"/>
            <w:noWrap w:val="0"/>
            <w:vAlign w:val="center"/>
          </w:tcPr>
          <w:p>
            <w:pPr>
              <w:widowControl/>
              <w:spacing w:line="400" w:lineRule="exact"/>
              <w:jc w:val="center"/>
              <w:rPr>
                <w:rFonts w:ascii="Times New Roman" w:hAnsi="Times New Roman"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存放情况</w:t>
            </w:r>
          </w:p>
        </w:tc>
        <w:tc>
          <w:tcPr>
            <w:tcW w:w="7768" w:type="dxa"/>
            <w:gridSpan w:val="9"/>
            <w:noWrap w:val="0"/>
            <w:vAlign w:val="center"/>
          </w:tcPr>
          <w:p>
            <w:pPr>
              <w:widowControl/>
              <w:spacing w:line="400" w:lineRule="exact"/>
              <w:jc w:val="center"/>
              <w:rPr>
                <w:rFonts w:ascii="Times New Roman" w:hAnsi="Times New Roman"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3" w:type="dxa"/>
            <w:noWrap w:val="0"/>
            <w:vAlign w:val="center"/>
          </w:tcPr>
          <w:p>
            <w:pPr>
              <w:widowControl/>
              <w:spacing w:line="400" w:lineRule="exact"/>
              <w:jc w:val="center"/>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备注</w:t>
            </w:r>
          </w:p>
        </w:tc>
        <w:tc>
          <w:tcPr>
            <w:tcW w:w="7768" w:type="dxa"/>
            <w:gridSpan w:val="9"/>
            <w:noWrap w:val="0"/>
            <w:vAlign w:val="center"/>
          </w:tcPr>
          <w:p>
            <w:pPr>
              <w:widowControl/>
              <w:spacing w:line="400" w:lineRule="exact"/>
              <w:jc w:val="center"/>
              <w:rPr>
                <w:rFonts w:ascii="Times New Roman" w:hAnsi="Times New Roman" w:eastAsia="方正仿宋_GBK" w:cs="方正仿宋_GBK"/>
                <w:sz w:val="24"/>
                <w:szCs w:val="24"/>
              </w:rPr>
            </w:pPr>
          </w:p>
        </w:tc>
      </w:tr>
    </w:tbl>
    <w:p>
      <w:pPr>
        <w:pStyle w:val="2"/>
        <w:spacing w:after="0" w:line="560" w:lineRule="exact"/>
        <w:ind w:left="0" w:leftChars="0" w:firstLine="0" w:firstLineChars="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【样本编号】由样地编号+顺序号组成，顺序号从01开始。</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表6—5 外来入侵害虫发生（危害）程度标准</w:t>
      </w:r>
    </w:p>
    <w:tbl>
      <w:tblPr>
        <w:tblStyle w:val="30"/>
        <w:tblW w:w="926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81"/>
        <w:gridCol w:w="3031"/>
        <w:gridCol w:w="1465"/>
        <w:gridCol w:w="1571"/>
        <w:gridCol w:w="756"/>
        <w:gridCol w:w="756"/>
        <w:gridCol w:w="11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blHeader/>
          <w:jc w:val="center"/>
        </w:trPr>
        <w:tc>
          <w:tcPr>
            <w:tcW w:w="581" w:type="dxa"/>
            <w:vMerge w:val="restart"/>
            <w:noWrap w:val="0"/>
            <w:tcMar>
              <w:top w:w="0" w:type="dxa"/>
              <w:left w:w="34" w:type="dxa"/>
              <w:bottom w:w="0" w:type="dxa"/>
              <w:right w:w="34" w:type="dxa"/>
            </w:tcMar>
            <w:vAlign w:val="center"/>
          </w:tcPr>
          <w:p>
            <w:pPr>
              <w:widowControl/>
              <w:snapToGrid w:val="0"/>
              <w:jc w:val="center"/>
              <w:rPr>
                <w:rFonts w:ascii="Times New Roman" w:hAnsi="Times New Roman" w:eastAsia="方正黑体_GBK" w:cs="方正黑体_GBK"/>
                <w:bCs/>
                <w:color w:val="000000"/>
                <w:kern w:val="0"/>
                <w:szCs w:val="21"/>
              </w:rPr>
            </w:pPr>
            <w:r>
              <w:rPr>
                <w:rFonts w:hint="eastAsia" w:ascii="Times New Roman" w:hAnsi="Times New Roman" w:eastAsia="方正黑体_GBK" w:cs="方正黑体_GBK"/>
                <w:bCs/>
                <w:color w:val="000000"/>
                <w:kern w:val="0"/>
                <w:szCs w:val="21"/>
              </w:rPr>
              <w:t>序号</w:t>
            </w:r>
          </w:p>
        </w:tc>
        <w:tc>
          <w:tcPr>
            <w:tcW w:w="3031" w:type="dxa"/>
            <w:vMerge w:val="restart"/>
            <w:noWrap w:val="0"/>
            <w:tcMar>
              <w:top w:w="0" w:type="dxa"/>
              <w:left w:w="34" w:type="dxa"/>
              <w:bottom w:w="0" w:type="dxa"/>
              <w:right w:w="34" w:type="dxa"/>
            </w:tcMar>
            <w:vAlign w:val="center"/>
          </w:tcPr>
          <w:p>
            <w:pPr>
              <w:widowControl/>
              <w:snapToGrid w:val="0"/>
              <w:jc w:val="center"/>
              <w:rPr>
                <w:rFonts w:ascii="Times New Roman" w:hAnsi="Times New Roman" w:eastAsia="方正黑体_GBK" w:cs="方正黑体_GBK"/>
                <w:bCs/>
                <w:color w:val="000000"/>
                <w:kern w:val="0"/>
                <w:szCs w:val="21"/>
              </w:rPr>
            </w:pPr>
            <w:r>
              <w:rPr>
                <w:rFonts w:hint="eastAsia" w:ascii="Times New Roman" w:hAnsi="Times New Roman" w:eastAsia="方正黑体_GBK" w:cs="方正黑体_GBK"/>
                <w:bCs/>
                <w:color w:val="000000"/>
                <w:kern w:val="0"/>
                <w:szCs w:val="21"/>
              </w:rPr>
              <w:t>种类</w:t>
            </w:r>
          </w:p>
        </w:tc>
        <w:tc>
          <w:tcPr>
            <w:tcW w:w="1465" w:type="dxa"/>
            <w:vMerge w:val="restart"/>
            <w:noWrap w:val="0"/>
            <w:tcMar>
              <w:top w:w="0" w:type="dxa"/>
              <w:left w:w="34" w:type="dxa"/>
              <w:bottom w:w="0" w:type="dxa"/>
              <w:right w:w="34" w:type="dxa"/>
            </w:tcMar>
            <w:vAlign w:val="center"/>
          </w:tcPr>
          <w:p>
            <w:pPr>
              <w:widowControl/>
              <w:snapToGrid w:val="0"/>
              <w:jc w:val="center"/>
              <w:rPr>
                <w:rFonts w:ascii="Times New Roman" w:hAnsi="Times New Roman" w:eastAsia="方正黑体_GBK" w:cs="方正黑体_GBK"/>
                <w:bCs/>
                <w:color w:val="000000"/>
                <w:kern w:val="0"/>
                <w:szCs w:val="21"/>
              </w:rPr>
            </w:pPr>
            <w:r>
              <w:rPr>
                <w:rFonts w:hint="eastAsia" w:ascii="Times New Roman" w:hAnsi="Times New Roman" w:eastAsia="方正黑体_GBK" w:cs="方正黑体_GBK"/>
                <w:bCs/>
                <w:color w:val="000000"/>
                <w:kern w:val="0"/>
                <w:szCs w:val="21"/>
              </w:rPr>
              <w:t>调查阶段</w:t>
            </w:r>
          </w:p>
        </w:tc>
        <w:tc>
          <w:tcPr>
            <w:tcW w:w="1571" w:type="dxa"/>
            <w:vMerge w:val="restart"/>
            <w:noWrap w:val="0"/>
            <w:tcMar>
              <w:top w:w="0" w:type="dxa"/>
              <w:left w:w="34" w:type="dxa"/>
              <w:bottom w:w="0" w:type="dxa"/>
              <w:right w:w="34" w:type="dxa"/>
            </w:tcMar>
            <w:vAlign w:val="center"/>
          </w:tcPr>
          <w:p>
            <w:pPr>
              <w:widowControl/>
              <w:snapToGrid w:val="0"/>
              <w:jc w:val="center"/>
              <w:rPr>
                <w:rFonts w:ascii="Times New Roman" w:hAnsi="Times New Roman" w:eastAsia="方正黑体_GBK" w:cs="方正黑体_GBK"/>
                <w:bCs/>
                <w:color w:val="000000"/>
                <w:kern w:val="0"/>
                <w:szCs w:val="21"/>
              </w:rPr>
            </w:pPr>
            <w:r>
              <w:rPr>
                <w:rFonts w:hint="eastAsia" w:ascii="Times New Roman" w:hAnsi="Times New Roman" w:eastAsia="方正黑体_GBK" w:cs="方正黑体_GBK"/>
                <w:bCs/>
                <w:color w:val="000000"/>
                <w:kern w:val="0"/>
                <w:szCs w:val="21"/>
              </w:rPr>
              <w:t>统计单位</w:t>
            </w:r>
          </w:p>
        </w:tc>
        <w:tc>
          <w:tcPr>
            <w:tcW w:w="2615" w:type="dxa"/>
            <w:gridSpan w:val="3"/>
            <w:noWrap w:val="0"/>
            <w:tcMar>
              <w:top w:w="0" w:type="dxa"/>
              <w:left w:w="34" w:type="dxa"/>
              <w:bottom w:w="0" w:type="dxa"/>
              <w:right w:w="34" w:type="dxa"/>
            </w:tcMar>
            <w:vAlign w:val="center"/>
          </w:tcPr>
          <w:p>
            <w:pPr>
              <w:widowControl/>
              <w:snapToGrid w:val="0"/>
              <w:jc w:val="center"/>
              <w:rPr>
                <w:rFonts w:ascii="Times New Roman" w:hAnsi="Times New Roman" w:eastAsia="方正黑体_GBK" w:cs="方正黑体_GBK"/>
                <w:bCs/>
                <w:color w:val="000000"/>
                <w:kern w:val="0"/>
                <w:szCs w:val="21"/>
              </w:rPr>
            </w:pPr>
            <w:r>
              <w:rPr>
                <w:rFonts w:hint="eastAsia" w:ascii="Times New Roman" w:hAnsi="Times New Roman" w:eastAsia="方正黑体_GBK" w:cs="方正黑体_GBK"/>
                <w:bCs/>
                <w:color w:val="000000"/>
                <w:kern w:val="0"/>
                <w:szCs w:val="21"/>
              </w:rPr>
              <w:t>发生（危害）程度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tblHeader/>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bCs/>
                <w:color w:val="000000"/>
                <w:kern w:val="0"/>
                <w:szCs w:val="21"/>
              </w:rPr>
            </w:pPr>
          </w:p>
        </w:tc>
        <w:tc>
          <w:tcPr>
            <w:tcW w:w="303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bCs/>
                <w:color w:val="000000"/>
                <w:kern w:val="0"/>
                <w:szCs w:val="21"/>
              </w:rPr>
            </w:pP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bCs/>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bCs/>
                <w:color w:val="000000"/>
                <w:kern w:val="0"/>
                <w:szCs w:val="21"/>
              </w:rPr>
            </w:pP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黑体_GBK" w:cs="方正黑体_GBK"/>
                <w:bCs/>
                <w:color w:val="000000"/>
                <w:kern w:val="0"/>
                <w:szCs w:val="21"/>
              </w:rPr>
            </w:pPr>
            <w:r>
              <w:rPr>
                <w:rFonts w:hint="eastAsia" w:ascii="Times New Roman" w:hAnsi="Times New Roman" w:eastAsia="方正黑体_GBK" w:cs="方正黑体_GBK"/>
                <w:bCs/>
                <w:color w:val="000000"/>
                <w:kern w:val="0"/>
                <w:szCs w:val="21"/>
              </w:rPr>
              <w:t>轻</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黑体_GBK" w:cs="方正黑体_GBK"/>
                <w:bCs/>
                <w:color w:val="000000"/>
                <w:kern w:val="0"/>
                <w:szCs w:val="21"/>
              </w:rPr>
            </w:pPr>
            <w:r>
              <w:rPr>
                <w:rFonts w:hint="eastAsia" w:ascii="Times New Roman" w:hAnsi="Times New Roman" w:eastAsia="方正黑体_GBK" w:cs="方正黑体_GBK"/>
                <w:bCs/>
                <w:color w:val="000000"/>
                <w:kern w:val="0"/>
                <w:szCs w:val="21"/>
              </w:rPr>
              <w:t>中</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黑体_GBK" w:cs="方正黑体_GBK"/>
                <w:bCs/>
                <w:color w:val="000000"/>
                <w:kern w:val="0"/>
                <w:szCs w:val="21"/>
              </w:rPr>
            </w:pPr>
            <w:r>
              <w:rPr>
                <w:rFonts w:hint="eastAsia" w:ascii="Times New Roman" w:hAnsi="Times New Roman" w:eastAsia="方正黑体_GBK" w:cs="方正黑体_GBK"/>
                <w:bCs/>
                <w:color w:val="000000"/>
                <w:kern w:val="0"/>
                <w:szCs w:val="21"/>
              </w:rPr>
              <w:t>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4"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红脂大小蠹*</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幼虫、成虫</w:t>
            </w:r>
          </w:p>
        </w:tc>
        <w:tc>
          <w:tcPr>
            <w:tcW w:w="1571" w:type="dxa"/>
            <w:vMerge w:val="restart"/>
            <w:noWrap/>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有虫株率（%）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2～6</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7～12</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13以上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Dendroctonusvalens</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美国白蛾*</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vMerge w:val="restart"/>
            <w:noWrap/>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有虫株率（%）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0.1～2</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2.1～5</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Hyphantriacunea</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苹果蠹蛾*</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vMerge w:val="restart"/>
            <w:noWrap/>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有虫株率（%）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lang w:val="sv-SE"/>
              </w:rPr>
              <w:t>2～3</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lang w:val="sv-SE"/>
              </w:rPr>
              <w:t>4～5</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lang w:val="sv-SE"/>
              </w:rPr>
              <w:t>6以上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lang w:val="sv-SE"/>
              </w:rPr>
              <w:t>Laspeyresia pomonella</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lang w:val="sv-SE"/>
              </w:rPr>
              <w:t>4</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蔗扁蛾</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有虫株率（%）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3～5</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6～10</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lang w:val="sv-SE"/>
              </w:rPr>
              <w:t>Opogona sacchari</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黄脊竹蝗</w:t>
            </w:r>
          </w:p>
        </w:tc>
        <w:tc>
          <w:tcPr>
            <w:tcW w:w="1465"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跳蝻</w:t>
            </w: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头/m</w:t>
            </w:r>
            <w:r>
              <w:rPr>
                <w:rFonts w:hint="eastAsia" w:ascii="Times New Roman" w:hAnsi="Times New Roman" w:eastAsia="方正仿宋_GBK" w:cs="方正仿宋_GBK"/>
                <w:color w:val="000000"/>
                <w:kern w:val="0"/>
                <w:szCs w:val="21"/>
                <w:vertAlign w:val="superscript"/>
              </w:rPr>
              <w:t>2</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2～5</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6～20</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Ceracriskiangsu</w:t>
            </w:r>
          </w:p>
        </w:tc>
        <w:tc>
          <w:tcPr>
            <w:tcW w:w="1465"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跳蝻、成虫</w:t>
            </w: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头/株</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5～15</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16～30</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6</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椰心叶甲</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幼虫、成虫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有虫株率（%）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3～5</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6～10</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Brontispalongissima</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7</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锈色棕榈象/红棕象甲*</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幼虫、成虫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有虫株率（%）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3～5</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6～10</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Rhyncnophorusferrugineus</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8</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刺桐姬小蜂</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有虫株率（%）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1～4</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lang w:val="de-DE"/>
              </w:rPr>
              <w:t>Quadrastichus erythrinae</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9</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双钩异翅长蠹*</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幼虫、成虫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有虫株率（%）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1～4</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Heterobostrychusaequalis</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10</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枣大球蚧</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若虫、成虫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叶片受害率（%）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11～35</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36以上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lang w:val="fr-FR"/>
              </w:rPr>
              <w:t>Eulecanium gigantean</w:t>
            </w:r>
            <w:r>
              <w:rPr>
                <w:rFonts w:hint="eastAsia" w:ascii="Times New Roman" w:hAnsi="Times New Roman" w:eastAsia="方正仿宋_GBK" w:cs="方正仿宋_GBK"/>
                <w:color w:val="000000"/>
                <w:kern w:val="0"/>
                <w:szCs w:val="21"/>
                <w:lang w:val="fr-FR"/>
              </w:rPr>
              <w:t xml:space="preserve"> （shinji）</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沙棘木蠹蛾</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有虫株率（%）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10～30</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31～70</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71以上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lang w:val="fr-FR"/>
              </w:rPr>
              <w:t>Holcocerus hippophaecolus</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12</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马铃薯甲虫*</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幼虫、成虫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叶片受害率（%）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11～35</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36以上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Leptinotarsadecemlineata</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13</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稻水象甲*</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幼虫、成虫</w:t>
            </w: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叶片受害率（%）</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11～35</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36以上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Lissorhoptrusoryzophilus</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有虫株率（%）</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10～20</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21～40</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41以上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14</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美洲斑潜蝇</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叶片受害率（%）</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11～35</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36以上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Liriomyzasativae</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有虫株率（%）</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10～20</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21～40</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41以上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15</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三叶草斑潜蝇</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叶片受害率（%）</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11～35</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36以上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Liriomyzatrifoli</w:t>
            </w:r>
            <w:r>
              <w:rPr>
                <w:rFonts w:hint="eastAsia" w:ascii="Times New Roman" w:hAnsi="Times New Roman" w:eastAsia="方正仿宋_GBK" w:cs="方正仿宋_GBK"/>
                <w:color w:val="000000"/>
                <w:kern w:val="0"/>
                <w:szCs w:val="21"/>
              </w:rPr>
              <w:t>i</w:t>
            </w:r>
          </w:p>
        </w:tc>
        <w:tc>
          <w:tcPr>
            <w:tcW w:w="1465" w:type="dxa"/>
            <w:vMerge w:val="continue"/>
            <w:tcBorders>
              <w:bottom w:val="single" w:color="auto" w:sz="8" w:space="0"/>
            </w:tcBorders>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tcBorders>
              <w:bottom w:val="single" w:color="auto" w:sz="8" w:space="0"/>
            </w:tcBorders>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有虫株率（%）</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10～20</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21～40</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41以上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16</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番石榴果实蝇</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果实被害率（%）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5～9</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10～19</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20以上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Bactrocera （Bactrocera） correcta</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17</w:t>
            </w: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蜜柑大实蝇*</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果实被害率（%）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5～9</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10～19</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20以上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6"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spacing w:line="260" w:lineRule="exact"/>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Bactrocera （Tetradacus） tsuneonis</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18</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桔小实蝇</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果实被害率（%）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5～9</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10～19</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20以上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Bactrocera dorsalis</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19</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枣实蝇*</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果实被害率（%）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5～9</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10～19</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20以上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Carpomyiavesuviana</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20</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沙棘绕实蝇</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果实被害率（%）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5～9</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10～19</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20以上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Rhagoletisbatavaobseuriosa</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21</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瓜实蝇</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果实被害率（%）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5～9</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10～19</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20以上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Bactroceracucuribitae</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22</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烟粉虱</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若虫、成虫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叶片被害率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11～30</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Bemisiatabaci</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23</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葡萄根瘤蚜*</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若虫、成虫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植株被害率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11～30</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Daktulosphairavitifoliae</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24</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扶桑绵粉蚧*</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若虫、成虫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枝梢被害率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11～30</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Phenacoccussolenopsis</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25</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悬铃木方翅网蝽</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若虫、成虫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叶片被害率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11～30</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Corythucha ciliate</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26</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红火蚁</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若虫、成虫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危害人类健康</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　</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　</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Solenopsisinvicta</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27</w:t>
            </w:r>
          </w:p>
        </w:tc>
        <w:tc>
          <w:tcPr>
            <w:tcW w:w="3031" w:type="dxa"/>
            <w:vMerge w:val="restart"/>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南美番茄潜叶蛾</w:t>
            </w:r>
          </w:p>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Tutaabsoluta</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果实被害率（%）</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5～9</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10～19</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20以上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vMerge w:val="continue"/>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枝梢被害率</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11～30</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叶片被害率</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11～30</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28</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草地贪夜蛾</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芯被害率</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11～30</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Spodopterafrugiperda</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叶片被害率</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11～30</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29</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葡萄花翅小卷蛾</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果穗被害率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11～30</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Lobesiabotrana</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30</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椰子织蛾</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叶片被害率（%）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5～19</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20～39</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40以上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Opisinaarenosella</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西花蓟马*</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若虫、成虫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叶片被害率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11～30</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Frankliniellaoccidentalis</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32</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二斑叶螨</w:t>
            </w:r>
          </w:p>
        </w:tc>
        <w:tc>
          <w:tcPr>
            <w:tcW w:w="1465"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若虫、成虫</w:t>
            </w:r>
          </w:p>
        </w:tc>
        <w:tc>
          <w:tcPr>
            <w:tcW w:w="157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叶片被害率</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11～30</w:t>
            </w:r>
          </w:p>
        </w:tc>
        <w:tc>
          <w:tcPr>
            <w:tcW w:w="1103"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Tetranychusurticae</w:t>
            </w:r>
          </w:p>
        </w:tc>
        <w:tc>
          <w:tcPr>
            <w:tcW w:w="1465"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1571"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756"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c>
          <w:tcPr>
            <w:tcW w:w="1103" w:type="dxa"/>
            <w:vMerge w:val="continue"/>
            <w:noWrap w:val="0"/>
            <w:tcMar>
              <w:top w:w="0" w:type="dxa"/>
              <w:left w:w="34" w:type="dxa"/>
              <w:bottom w:w="0" w:type="dxa"/>
              <w:right w:w="34" w:type="dxa"/>
            </w:tcMar>
            <w:vAlign w:val="center"/>
          </w:tcPr>
          <w:p>
            <w:pPr>
              <w:widowControl/>
              <w:snapToGrid w:val="0"/>
              <w:jc w:val="left"/>
              <w:rPr>
                <w:rFonts w:ascii="Times New Roman" w:hAnsi="Times New Roman" w:eastAsia="方正仿宋_GBK" w:cs="方正仿宋_GBK"/>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33</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福寿螺</w:t>
            </w:r>
          </w:p>
        </w:tc>
        <w:tc>
          <w:tcPr>
            <w:tcW w:w="1465"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幼螺、成螺</w:t>
            </w: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植株被害率</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11～30</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Pomaceagigas</w:t>
            </w:r>
          </w:p>
        </w:tc>
        <w:tc>
          <w:tcPr>
            <w:tcW w:w="1465"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危害人类健康</w:t>
            </w: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　</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　</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　</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restart"/>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34</w:t>
            </w: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褐云玛瑙螺</w:t>
            </w:r>
          </w:p>
        </w:tc>
        <w:tc>
          <w:tcPr>
            <w:tcW w:w="1465"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幼螺、成螺</w:t>
            </w: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植株被害率</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5～10</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11～30</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31以上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581" w:type="dxa"/>
            <w:vMerge w:val="continue"/>
            <w:noWrap w:val="0"/>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p>
        </w:tc>
        <w:tc>
          <w:tcPr>
            <w:tcW w:w="3031" w:type="dxa"/>
            <w:noWrap w:val="0"/>
            <w:tcMar>
              <w:top w:w="0" w:type="dxa"/>
              <w:left w:w="34" w:type="dxa"/>
              <w:bottom w:w="0" w:type="dxa"/>
              <w:right w:w="34" w:type="dxa"/>
            </w:tcMar>
            <w:vAlign w:val="center"/>
          </w:tcPr>
          <w:p>
            <w:pPr>
              <w:widowControl/>
              <w:snapToGrid w:val="0"/>
              <w:rPr>
                <w:rFonts w:ascii="Times New Roman" w:hAnsi="Times New Roman" w:eastAsia="方正仿宋_GBK" w:cs="方正仿宋_GBK"/>
                <w:i/>
                <w:iCs/>
                <w:color w:val="000000"/>
                <w:kern w:val="0"/>
                <w:szCs w:val="21"/>
              </w:rPr>
            </w:pPr>
            <w:r>
              <w:rPr>
                <w:rFonts w:hint="eastAsia" w:ascii="Times New Roman" w:hAnsi="Times New Roman" w:eastAsia="方正仿宋_GBK" w:cs="方正仿宋_GBK"/>
                <w:i/>
                <w:iCs/>
                <w:color w:val="000000"/>
                <w:kern w:val="0"/>
                <w:szCs w:val="21"/>
              </w:rPr>
              <w:t>Achatinafulica</w:t>
            </w:r>
          </w:p>
        </w:tc>
        <w:tc>
          <w:tcPr>
            <w:tcW w:w="1465"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危害人类健康</w:t>
            </w:r>
          </w:p>
        </w:tc>
        <w:tc>
          <w:tcPr>
            <w:tcW w:w="1571"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　</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　</w:t>
            </w:r>
          </w:p>
        </w:tc>
        <w:tc>
          <w:tcPr>
            <w:tcW w:w="756"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　</w:t>
            </w:r>
          </w:p>
        </w:tc>
        <w:tc>
          <w:tcPr>
            <w:tcW w:w="1103" w:type="dxa"/>
            <w:noWrap/>
            <w:tcMar>
              <w:top w:w="0" w:type="dxa"/>
              <w:left w:w="34" w:type="dxa"/>
              <w:bottom w:w="0" w:type="dxa"/>
              <w:right w:w="34" w:type="dxa"/>
            </w:tcMar>
            <w:vAlign w:val="center"/>
          </w:tcPr>
          <w:p>
            <w:pPr>
              <w:widowControl/>
              <w:snapToGrid w:val="0"/>
              <w:jc w:val="center"/>
              <w:rPr>
                <w:rFonts w:ascii="Times New Roman" w:hAnsi="Times New Roman" w:eastAsia="方正仿宋_GBK" w:cs="方正仿宋_GBK"/>
                <w:color w:val="000000"/>
                <w:kern w:val="0"/>
                <w:szCs w:val="21"/>
              </w:rPr>
            </w:pPr>
            <w:r>
              <w:rPr>
                <w:rFonts w:hint="eastAsia" w:ascii="Times New Roman" w:hAnsi="Times New Roman" w:eastAsia="方正仿宋_GBK" w:cs="方正仿宋_GBK"/>
                <w:color w:val="000000"/>
                <w:kern w:val="0"/>
                <w:szCs w:val="21"/>
              </w:rPr>
              <w:t>　</w:t>
            </w:r>
          </w:p>
        </w:tc>
      </w:tr>
    </w:tbl>
    <w:p>
      <w:pPr>
        <w:pStyle w:val="2"/>
        <w:spacing w:after="0" w:line="260" w:lineRule="exact"/>
        <w:ind w:left="0" w:leftChars="0" w:firstLine="320" w:firstLineChars="100"/>
        <w:jc w:val="left"/>
        <w:rPr>
          <w:rFonts w:ascii="Times New Roman" w:hAnsi="Times New Roman" w:eastAsia="方正仿宋_GBK" w:cs="方正仿宋_GBK"/>
          <w:szCs w:val="21"/>
        </w:rPr>
      </w:pPr>
      <w:r>
        <w:rPr>
          <w:rFonts w:hint="eastAsia" w:ascii="Times New Roman" w:hAnsi="Times New Roman" w:eastAsia="方正仿宋_GBK" w:cs="方正仿宋_GBK"/>
          <w:szCs w:val="21"/>
        </w:rPr>
        <w:t>注1：表中带有“*”号的为农业检疫性有害生物。</w:t>
      </w:r>
    </w:p>
    <w:p>
      <w:pPr>
        <w:pStyle w:val="2"/>
        <w:spacing w:after="0" w:line="260" w:lineRule="exact"/>
        <w:ind w:left="0" w:leftChars="0" w:firstLine="320" w:firstLineChars="100"/>
        <w:jc w:val="left"/>
        <w:rPr>
          <w:rFonts w:ascii="Times New Roman" w:hAnsi="Times New Roman" w:eastAsia="方正仿宋_GBK" w:cs="方正仿宋_GBK"/>
          <w:szCs w:val="21"/>
        </w:rPr>
      </w:pPr>
      <w:r>
        <w:rPr>
          <w:rFonts w:hint="eastAsia" w:ascii="Times New Roman" w:hAnsi="Times New Roman" w:eastAsia="方正仿宋_GBK" w:cs="方正仿宋_GBK"/>
          <w:szCs w:val="21"/>
        </w:rPr>
        <w:t>注2：表中所列的农业检疫性有害生物的发生（危害）程度标准不包括新发区（除非特别注明），新发区的发生（危害）程度指标的界定按检疫规程的有关要求另行规定。</w:t>
      </w:r>
    </w:p>
    <w:p>
      <w:pPr>
        <w:pStyle w:val="2"/>
        <w:spacing w:after="0" w:line="260" w:lineRule="exact"/>
        <w:ind w:left="0" w:leftChars="0" w:firstLine="320" w:firstLineChars="100"/>
        <w:jc w:val="left"/>
        <w:rPr>
          <w:rFonts w:ascii="Times New Roman" w:hAnsi="Times New Roman" w:eastAsia="方正仿宋_GBK" w:cs="方正仿宋_GBK"/>
          <w:szCs w:val="21"/>
        </w:rPr>
      </w:pPr>
      <w:r>
        <w:rPr>
          <w:rFonts w:hint="eastAsia" w:ascii="Times New Roman" w:hAnsi="Times New Roman" w:eastAsia="方正仿宋_GBK" w:cs="方正仿宋_GBK"/>
          <w:szCs w:val="21"/>
        </w:rPr>
        <w:t>注3：表中除非特别注明，均为成株发生（危害）程度标准，幼苗的发生（危害）程度的标准在此基础上相应提高1/3。</w:t>
      </w:r>
    </w:p>
    <w:p>
      <w:pPr>
        <w:pStyle w:val="2"/>
        <w:spacing w:after="0" w:line="260" w:lineRule="exact"/>
        <w:ind w:left="0" w:leftChars="0" w:firstLine="320" w:firstLineChars="100"/>
        <w:jc w:val="left"/>
        <w:rPr>
          <w:rFonts w:ascii="Times New Roman" w:hAnsi="Times New Roman" w:eastAsia="方正仿宋_GBK" w:cs="方正仿宋_GBK"/>
          <w:szCs w:val="21"/>
        </w:rPr>
      </w:pPr>
      <w:r>
        <w:rPr>
          <w:rFonts w:hint="eastAsia" w:ascii="Times New Roman" w:hAnsi="Times New Roman" w:eastAsia="方正仿宋_GBK" w:cs="方正仿宋_GBK"/>
          <w:szCs w:val="21"/>
        </w:rPr>
        <w:t>注4：幼苗和成株的界定，各地可按不同的作物结合当地的实际情况进行划分。</w:t>
      </w:r>
    </w:p>
    <w:p>
      <w:pPr>
        <w:pStyle w:val="2"/>
        <w:spacing w:after="0" w:line="260" w:lineRule="exact"/>
        <w:ind w:left="0" w:leftChars="0" w:firstLine="320" w:firstLineChars="100"/>
        <w:jc w:val="left"/>
        <w:rPr>
          <w:rFonts w:ascii="Times New Roman" w:hAnsi="Times New Roman" w:eastAsia="方正仿宋_GBK" w:cs="方正仿宋_GBK"/>
          <w:sz w:val="32"/>
          <w:szCs w:val="32"/>
        </w:rPr>
      </w:pPr>
      <w:r>
        <w:rPr>
          <w:rFonts w:hint="eastAsia" w:ascii="Times New Roman" w:hAnsi="Times New Roman" w:eastAsia="方正仿宋_GBK" w:cs="方正仿宋_GBK"/>
          <w:szCs w:val="21"/>
        </w:rPr>
        <w:t>注5：表中的统计单位有一个以上的指标时，根据不同的时期、不同的调查方法达到一个指标即可。</w:t>
      </w:r>
    </w:p>
    <w:p>
      <w:pPr>
        <w:pStyle w:val="2"/>
        <w:pageBreakBefore/>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表6—6 外来入侵害虫发生（危害）程度</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统计方法</w:t>
      </w: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a．叶部害虫危害程度分级</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叶部害虫是指危害作物植物叶子的害虫</w:t>
      </w:r>
    </w:p>
    <w:p>
      <w:pPr>
        <w:pStyle w:val="2"/>
        <w:spacing w:after="0" w:line="560" w:lineRule="exact"/>
        <w:ind w:left="0" w:leftChars="0" w:firstLine="0" w:firstLineChars="0"/>
        <w:jc w:val="center"/>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叶部害虫危害程度分级标准</w:t>
      </w:r>
    </w:p>
    <w:tbl>
      <w:tblPr>
        <w:tblStyle w:val="31"/>
        <w:tblW w:w="9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654"/>
        <w:gridCol w:w="1517"/>
        <w:gridCol w:w="165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noWrap w:val="0"/>
            <w:vAlign w:val="center"/>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受害程度</w:t>
            </w:r>
          </w:p>
        </w:tc>
        <w:tc>
          <w:tcPr>
            <w:tcW w:w="1654" w:type="dxa"/>
            <w:noWrap w:val="0"/>
            <w:vAlign w:val="top"/>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轻度</w:t>
            </w:r>
          </w:p>
        </w:tc>
        <w:tc>
          <w:tcPr>
            <w:tcW w:w="1517" w:type="dxa"/>
            <w:noWrap w:val="0"/>
            <w:vAlign w:val="top"/>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中度</w:t>
            </w:r>
          </w:p>
        </w:tc>
        <w:tc>
          <w:tcPr>
            <w:tcW w:w="1654" w:type="dxa"/>
            <w:noWrap w:val="0"/>
            <w:vAlign w:val="top"/>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重度</w:t>
            </w:r>
          </w:p>
        </w:tc>
        <w:tc>
          <w:tcPr>
            <w:tcW w:w="1566" w:type="dxa"/>
            <w:noWrap w:val="0"/>
            <w:vAlign w:val="top"/>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 叶子受害率%（x）</w:t>
            </w:r>
          </w:p>
        </w:tc>
        <w:tc>
          <w:tcPr>
            <w:tcW w:w="1654"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0＜x≤20</w:t>
            </w:r>
          </w:p>
        </w:tc>
        <w:tc>
          <w:tcPr>
            <w:tcW w:w="1517"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20＜x≤50</w:t>
            </w:r>
          </w:p>
        </w:tc>
        <w:tc>
          <w:tcPr>
            <w:tcW w:w="1654"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X＞50</w:t>
            </w:r>
          </w:p>
        </w:tc>
        <w:tc>
          <w:tcPr>
            <w:tcW w:w="1566" w:type="dxa"/>
            <w:noWrap w:val="0"/>
            <w:vAlign w:val="top"/>
          </w:tcPr>
          <w:p>
            <w:pPr>
              <w:widowControl/>
              <w:jc w:val="center"/>
              <w:rPr>
                <w:rFonts w:ascii="Times New Roman" w:hAnsi="Times New Roman"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受害株率%（y）</w:t>
            </w:r>
          </w:p>
        </w:tc>
        <w:tc>
          <w:tcPr>
            <w:tcW w:w="1654"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0＜y≤30</w:t>
            </w:r>
          </w:p>
        </w:tc>
        <w:tc>
          <w:tcPr>
            <w:tcW w:w="1517"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30＜y≤50</w:t>
            </w:r>
          </w:p>
        </w:tc>
        <w:tc>
          <w:tcPr>
            <w:tcW w:w="1654"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y＞50</w:t>
            </w:r>
          </w:p>
        </w:tc>
        <w:tc>
          <w:tcPr>
            <w:tcW w:w="1566" w:type="dxa"/>
            <w:noWrap w:val="0"/>
            <w:vAlign w:val="top"/>
          </w:tcPr>
          <w:p>
            <w:pPr>
              <w:widowControl/>
              <w:jc w:val="center"/>
              <w:rPr>
                <w:rFonts w:ascii="Times New Roman" w:hAnsi="Times New Roman" w:eastAsia="方正仿宋_GBK" w:cs="方正仿宋_GBK"/>
                <w:szCs w:val="21"/>
              </w:rPr>
            </w:pPr>
          </w:p>
        </w:tc>
      </w:tr>
    </w:tbl>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b．枝梢害虫危害程度分级</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枝梢害虫是指危害枝梢/顶芽的害虫（不包括蛀茎性害虫）</w:t>
      </w:r>
    </w:p>
    <w:p>
      <w:pPr>
        <w:pStyle w:val="2"/>
        <w:spacing w:after="0" w:line="560" w:lineRule="exact"/>
        <w:ind w:left="0" w:leftChars="0" w:firstLine="0" w:firstLineChars="0"/>
        <w:jc w:val="center"/>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 枝梢/顶芽害虫危害程度分级标准</w:t>
      </w:r>
    </w:p>
    <w:tbl>
      <w:tblPr>
        <w:tblStyle w:val="31"/>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0"/>
        <w:gridCol w:w="1457"/>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0" w:type="dxa"/>
            <w:noWrap w:val="0"/>
            <w:vAlign w:val="top"/>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受害程度</w:t>
            </w:r>
          </w:p>
        </w:tc>
        <w:tc>
          <w:tcPr>
            <w:tcW w:w="1457" w:type="dxa"/>
            <w:noWrap w:val="0"/>
            <w:vAlign w:val="top"/>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轻度</w:t>
            </w:r>
          </w:p>
        </w:tc>
        <w:tc>
          <w:tcPr>
            <w:tcW w:w="1704" w:type="dxa"/>
            <w:noWrap w:val="0"/>
            <w:vAlign w:val="top"/>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中度</w:t>
            </w:r>
          </w:p>
        </w:tc>
        <w:tc>
          <w:tcPr>
            <w:tcW w:w="1704" w:type="dxa"/>
            <w:noWrap w:val="0"/>
            <w:vAlign w:val="top"/>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重度</w:t>
            </w:r>
          </w:p>
        </w:tc>
        <w:tc>
          <w:tcPr>
            <w:tcW w:w="1704" w:type="dxa"/>
            <w:noWrap w:val="0"/>
            <w:vAlign w:val="top"/>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0"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 枝梢受害率%（x）</w:t>
            </w:r>
          </w:p>
        </w:tc>
        <w:tc>
          <w:tcPr>
            <w:tcW w:w="1457"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0＜x≤20</w:t>
            </w:r>
          </w:p>
        </w:tc>
        <w:tc>
          <w:tcPr>
            <w:tcW w:w="1704"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20＜x≤50</w:t>
            </w:r>
          </w:p>
        </w:tc>
        <w:tc>
          <w:tcPr>
            <w:tcW w:w="1704"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X＞50</w:t>
            </w:r>
          </w:p>
        </w:tc>
        <w:tc>
          <w:tcPr>
            <w:tcW w:w="1704" w:type="dxa"/>
            <w:noWrap w:val="0"/>
            <w:vAlign w:val="top"/>
          </w:tcPr>
          <w:p>
            <w:pPr>
              <w:widowControl/>
              <w:jc w:val="center"/>
              <w:rPr>
                <w:rFonts w:ascii="Times New Roman" w:hAnsi="Times New Roman"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0"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受害株率%（y）</w:t>
            </w:r>
          </w:p>
        </w:tc>
        <w:tc>
          <w:tcPr>
            <w:tcW w:w="1457"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0＜y≤20</w:t>
            </w:r>
          </w:p>
        </w:tc>
        <w:tc>
          <w:tcPr>
            <w:tcW w:w="1704"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20＜y≤50</w:t>
            </w:r>
          </w:p>
        </w:tc>
        <w:tc>
          <w:tcPr>
            <w:tcW w:w="1704"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y＞50</w:t>
            </w:r>
          </w:p>
        </w:tc>
        <w:tc>
          <w:tcPr>
            <w:tcW w:w="1704" w:type="dxa"/>
            <w:noWrap w:val="0"/>
            <w:vAlign w:val="top"/>
          </w:tcPr>
          <w:p>
            <w:pPr>
              <w:widowControl/>
              <w:jc w:val="center"/>
              <w:rPr>
                <w:rFonts w:ascii="Times New Roman" w:hAnsi="Times New Roman" w:eastAsia="方正仿宋_GBK" w:cs="方正仿宋_GBK"/>
                <w:szCs w:val="21"/>
              </w:rPr>
            </w:pPr>
          </w:p>
        </w:tc>
      </w:tr>
    </w:tbl>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c．蛀茎/干害虫危害程度分级</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 蛀茎/干害虫是指钻蛀茎秆或树干的害虫。</w:t>
      </w:r>
    </w:p>
    <w:p>
      <w:pPr>
        <w:pStyle w:val="2"/>
        <w:spacing w:after="0" w:line="560" w:lineRule="exact"/>
        <w:ind w:left="0" w:leftChars="0" w:firstLine="0" w:firstLineChars="0"/>
        <w:jc w:val="center"/>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蛀茎/干害虫危害程度分级标准</w:t>
      </w:r>
    </w:p>
    <w:tbl>
      <w:tblPr>
        <w:tblStyle w:val="30"/>
        <w:tblW w:w="8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8"/>
        <w:gridCol w:w="1223"/>
        <w:gridCol w:w="1419"/>
        <w:gridCol w:w="1234"/>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508"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受害程度</w:t>
            </w:r>
          </w:p>
        </w:tc>
        <w:tc>
          <w:tcPr>
            <w:tcW w:w="1223"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轻度</w:t>
            </w:r>
          </w:p>
        </w:tc>
        <w:tc>
          <w:tcPr>
            <w:tcW w:w="1419"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中度</w:t>
            </w:r>
          </w:p>
        </w:tc>
        <w:tc>
          <w:tcPr>
            <w:tcW w:w="1234"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重度</w:t>
            </w:r>
          </w:p>
        </w:tc>
        <w:tc>
          <w:tcPr>
            <w:tcW w:w="1408"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508" w:type="dxa"/>
            <w:noWrap w:val="0"/>
            <w:vAlign w:val="top"/>
          </w:tcPr>
          <w:p>
            <w:pPr>
              <w:spacing w:line="40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植株/树干或木材受害率%（y）</w:t>
            </w:r>
          </w:p>
        </w:tc>
        <w:tc>
          <w:tcPr>
            <w:tcW w:w="1223" w:type="dxa"/>
            <w:noWrap w:val="0"/>
            <w:vAlign w:val="top"/>
          </w:tcPr>
          <w:p>
            <w:pPr>
              <w:spacing w:line="40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0＜y≤10</w:t>
            </w:r>
          </w:p>
        </w:tc>
        <w:tc>
          <w:tcPr>
            <w:tcW w:w="1419" w:type="dxa"/>
            <w:noWrap w:val="0"/>
            <w:vAlign w:val="top"/>
          </w:tcPr>
          <w:p>
            <w:pPr>
              <w:spacing w:line="40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10＜y≤20</w:t>
            </w:r>
          </w:p>
        </w:tc>
        <w:tc>
          <w:tcPr>
            <w:tcW w:w="1234" w:type="dxa"/>
            <w:noWrap w:val="0"/>
            <w:vAlign w:val="top"/>
          </w:tcPr>
          <w:p>
            <w:pPr>
              <w:spacing w:line="40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y＞20</w:t>
            </w:r>
          </w:p>
        </w:tc>
        <w:tc>
          <w:tcPr>
            <w:tcW w:w="1408" w:type="dxa"/>
            <w:noWrap w:val="0"/>
            <w:vAlign w:val="top"/>
          </w:tcPr>
          <w:p>
            <w:pPr>
              <w:spacing w:line="400" w:lineRule="exact"/>
              <w:jc w:val="center"/>
              <w:rPr>
                <w:rFonts w:ascii="Times New Roman" w:hAnsi="Times New Roman" w:eastAsia="方正仿宋_GBK" w:cs="方正仿宋_GBK"/>
                <w:szCs w:val="21"/>
              </w:rPr>
            </w:pPr>
          </w:p>
        </w:tc>
      </w:tr>
    </w:tbl>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d．种实/果实害虫危害程度分级</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种实/果实害虫是指危害作物种子、果实的害虫。</w:t>
      </w:r>
    </w:p>
    <w:p>
      <w:pPr>
        <w:pStyle w:val="2"/>
        <w:spacing w:after="0" w:line="560" w:lineRule="exact"/>
        <w:ind w:left="0" w:leftChars="0" w:firstLine="0" w:firstLineChars="0"/>
        <w:jc w:val="center"/>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种实/果实害虫危害程度分级标准</w:t>
      </w:r>
    </w:p>
    <w:tbl>
      <w:tblPr>
        <w:tblStyle w:val="30"/>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1"/>
        <w:gridCol w:w="1198"/>
        <w:gridCol w:w="1764"/>
        <w:gridCol w:w="1469"/>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131"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受害程度</w:t>
            </w:r>
          </w:p>
        </w:tc>
        <w:tc>
          <w:tcPr>
            <w:tcW w:w="1198"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轻度</w:t>
            </w:r>
          </w:p>
        </w:tc>
        <w:tc>
          <w:tcPr>
            <w:tcW w:w="1764"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中度</w:t>
            </w:r>
          </w:p>
        </w:tc>
        <w:tc>
          <w:tcPr>
            <w:tcW w:w="1469"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重度</w:t>
            </w:r>
          </w:p>
        </w:tc>
        <w:tc>
          <w:tcPr>
            <w:tcW w:w="1261"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131" w:type="dxa"/>
            <w:noWrap w:val="0"/>
            <w:vAlign w:val="top"/>
          </w:tcPr>
          <w:p>
            <w:pPr>
              <w:spacing w:line="40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种实/果实受害率%（x）</w:t>
            </w:r>
          </w:p>
        </w:tc>
        <w:tc>
          <w:tcPr>
            <w:tcW w:w="1198" w:type="dxa"/>
            <w:noWrap w:val="0"/>
            <w:vAlign w:val="top"/>
          </w:tcPr>
          <w:p>
            <w:pPr>
              <w:spacing w:line="40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0＜x≤10</w:t>
            </w:r>
          </w:p>
        </w:tc>
        <w:tc>
          <w:tcPr>
            <w:tcW w:w="1764" w:type="dxa"/>
            <w:noWrap w:val="0"/>
            <w:vAlign w:val="top"/>
          </w:tcPr>
          <w:p>
            <w:pPr>
              <w:spacing w:line="40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10＜x≤20</w:t>
            </w:r>
          </w:p>
        </w:tc>
        <w:tc>
          <w:tcPr>
            <w:tcW w:w="1469" w:type="dxa"/>
            <w:noWrap w:val="0"/>
            <w:vAlign w:val="top"/>
          </w:tcPr>
          <w:p>
            <w:pPr>
              <w:spacing w:line="40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x＞20</w:t>
            </w:r>
          </w:p>
        </w:tc>
        <w:tc>
          <w:tcPr>
            <w:tcW w:w="1261" w:type="dxa"/>
            <w:noWrap w:val="0"/>
            <w:vAlign w:val="top"/>
          </w:tcPr>
          <w:p>
            <w:pPr>
              <w:spacing w:line="400" w:lineRule="exact"/>
              <w:jc w:val="center"/>
              <w:rPr>
                <w:rFonts w:ascii="Times New Roman" w:hAnsi="Times New Roman" w:eastAsia="方正仿宋_GBK" w:cs="方正仿宋_GBK"/>
                <w:szCs w:val="21"/>
              </w:rPr>
            </w:pPr>
          </w:p>
        </w:tc>
      </w:tr>
    </w:tbl>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e．地下害虫危害程度分级</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地下害虫是指在土壤中危害作物根部的害虫。</w:t>
      </w:r>
    </w:p>
    <w:p>
      <w:pPr>
        <w:pStyle w:val="2"/>
        <w:spacing w:after="0" w:line="560" w:lineRule="exact"/>
        <w:ind w:left="0" w:leftChars="0" w:firstLine="0" w:firstLineChars="0"/>
        <w:jc w:val="center"/>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地下害虫危害程度分级标准</w:t>
      </w:r>
    </w:p>
    <w:tbl>
      <w:tblPr>
        <w:tblStyle w:val="30"/>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3"/>
        <w:gridCol w:w="1645"/>
        <w:gridCol w:w="1760"/>
        <w:gridCol w:w="1467"/>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853"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受害程度</w:t>
            </w:r>
          </w:p>
        </w:tc>
        <w:tc>
          <w:tcPr>
            <w:tcW w:w="1645"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轻度</w:t>
            </w:r>
          </w:p>
        </w:tc>
        <w:tc>
          <w:tcPr>
            <w:tcW w:w="1760"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中度</w:t>
            </w:r>
          </w:p>
        </w:tc>
        <w:tc>
          <w:tcPr>
            <w:tcW w:w="1467"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重度</w:t>
            </w:r>
          </w:p>
        </w:tc>
        <w:tc>
          <w:tcPr>
            <w:tcW w:w="1259" w:type="dxa"/>
            <w:noWrap w:val="0"/>
            <w:vAlign w:val="top"/>
          </w:tcPr>
          <w:p>
            <w:pPr>
              <w:spacing w:line="400" w:lineRule="exact"/>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853" w:type="dxa"/>
            <w:noWrap w:val="0"/>
            <w:vAlign w:val="top"/>
          </w:tcPr>
          <w:p>
            <w:pPr>
              <w:spacing w:line="40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受害株率%（y）</w:t>
            </w:r>
          </w:p>
        </w:tc>
        <w:tc>
          <w:tcPr>
            <w:tcW w:w="1645" w:type="dxa"/>
            <w:noWrap w:val="0"/>
            <w:vAlign w:val="top"/>
          </w:tcPr>
          <w:p>
            <w:pPr>
              <w:spacing w:line="40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0＜y≤1</w:t>
            </w:r>
          </w:p>
        </w:tc>
        <w:tc>
          <w:tcPr>
            <w:tcW w:w="1760" w:type="dxa"/>
            <w:noWrap w:val="0"/>
            <w:vAlign w:val="top"/>
          </w:tcPr>
          <w:p>
            <w:pPr>
              <w:spacing w:line="40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1＜y≤10</w:t>
            </w:r>
          </w:p>
        </w:tc>
        <w:tc>
          <w:tcPr>
            <w:tcW w:w="1467" w:type="dxa"/>
            <w:noWrap w:val="0"/>
            <w:vAlign w:val="top"/>
          </w:tcPr>
          <w:p>
            <w:pPr>
              <w:spacing w:line="400" w:lineRule="exact"/>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y＞10</w:t>
            </w:r>
          </w:p>
        </w:tc>
        <w:tc>
          <w:tcPr>
            <w:tcW w:w="1259" w:type="dxa"/>
            <w:noWrap w:val="0"/>
            <w:vAlign w:val="top"/>
          </w:tcPr>
          <w:p>
            <w:pPr>
              <w:spacing w:line="400" w:lineRule="exact"/>
              <w:jc w:val="center"/>
              <w:rPr>
                <w:rFonts w:ascii="Times New Roman" w:hAnsi="Times New Roman" w:eastAsia="方正仿宋_GBK" w:cs="方正仿宋_GBK"/>
                <w:szCs w:val="21"/>
              </w:rPr>
            </w:pPr>
          </w:p>
        </w:tc>
      </w:tr>
    </w:tbl>
    <w:p>
      <w:pPr>
        <w:rPr>
          <w:rFonts w:ascii="Times New Roman" w:hAnsi="Times New Roman"/>
        </w:rPr>
      </w:pP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p>
    <w:p>
      <w:pP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br w:type="page"/>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表6—7 主要农业入侵植物害虫成灾标准</w:t>
      </w:r>
    </w:p>
    <w:p>
      <w:pPr>
        <w:rPr>
          <w:rFonts w:ascii="Times New Roman" w:hAnsi="Times New Roman"/>
        </w:rPr>
      </w:pPr>
    </w:p>
    <w:tbl>
      <w:tblPr>
        <w:tblStyle w:val="30"/>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499"/>
        <w:gridCol w:w="2045"/>
        <w:gridCol w:w="2126"/>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52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黑体_GBK" w:cs="方正黑体_GBK"/>
                <w:spacing w:val="6"/>
                <w:szCs w:val="21"/>
              </w:rPr>
            </w:pPr>
            <w:r>
              <w:rPr>
                <w:rFonts w:hint="eastAsia" w:ascii="Times New Roman" w:hAnsi="Times New Roman" w:eastAsia="方正黑体_GBK" w:cs="方正黑体_GBK"/>
                <w:spacing w:val="6"/>
                <w:szCs w:val="21"/>
              </w:rPr>
              <w:t>种　类</w:t>
            </w:r>
          </w:p>
        </w:tc>
        <w:tc>
          <w:tcPr>
            <w:tcW w:w="6300"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黑体_GBK" w:cs="方正黑体_GBK"/>
                <w:spacing w:val="6"/>
                <w:szCs w:val="21"/>
              </w:rPr>
            </w:pPr>
            <w:r>
              <w:rPr>
                <w:rFonts w:hint="eastAsia" w:ascii="Times New Roman" w:hAnsi="Times New Roman" w:eastAsia="方正黑体_GBK" w:cs="方正黑体_GBK"/>
                <w:spacing w:val="6"/>
                <w:szCs w:val="21"/>
              </w:rPr>
              <w:t>成灾指标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5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firstLine="444" w:firstLineChars="200"/>
              <w:jc w:val="left"/>
              <w:rPr>
                <w:rFonts w:ascii="Times New Roman" w:hAnsi="Times New Roman" w:eastAsia="方正黑体_GBK" w:cs="方正黑体_GBK"/>
                <w:spacing w:val="6"/>
                <w:szCs w:val="21"/>
              </w:rPr>
            </w:pPr>
          </w:p>
        </w:tc>
        <w:tc>
          <w:tcPr>
            <w:tcW w:w="204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黑体_GBK" w:cs="方正黑体_GBK"/>
                <w:spacing w:val="6"/>
                <w:szCs w:val="21"/>
              </w:rPr>
            </w:pPr>
            <w:r>
              <w:rPr>
                <w:rFonts w:hint="eastAsia" w:ascii="Times New Roman" w:hAnsi="Times New Roman" w:eastAsia="方正黑体_GBK" w:cs="方正黑体_GBK"/>
                <w:spacing w:val="6"/>
                <w:kern w:val="0"/>
                <w:szCs w:val="21"/>
              </w:rPr>
              <w:t>失叶率（%）</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ascii="Times New Roman" w:hAnsi="Times New Roman" w:eastAsia="方正黑体_GBK" w:cs="方正黑体_GBK"/>
                <w:spacing w:val="6"/>
                <w:szCs w:val="21"/>
              </w:rPr>
            </w:pPr>
            <w:r>
              <w:rPr>
                <w:rFonts w:hint="eastAsia" w:ascii="Times New Roman" w:hAnsi="Times New Roman" w:eastAsia="方正黑体_GBK" w:cs="方正黑体_GBK"/>
                <w:spacing w:val="6"/>
                <w:szCs w:val="21"/>
              </w:rPr>
              <w:t>受害株（梢）率</w:t>
            </w:r>
            <w:r>
              <w:rPr>
                <w:rFonts w:hint="eastAsia" w:ascii="Times New Roman" w:hAnsi="Times New Roman" w:eastAsia="方正黑体_GBK" w:cs="方正黑体_GBK"/>
                <w:spacing w:val="6"/>
                <w:kern w:val="0"/>
                <w:szCs w:val="21"/>
              </w:rPr>
              <w:t>（%）</w:t>
            </w:r>
          </w:p>
        </w:tc>
        <w:tc>
          <w:tcPr>
            <w:tcW w:w="21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ascii="Times New Roman" w:hAnsi="Times New Roman" w:eastAsia="方正黑体_GBK" w:cs="方正黑体_GBK"/>
                <w:spacing w:val="6"/>
                <w:szCs w:val="21"/>
              </w:rPr>
            </w:pPr>
            <w:r>
              <w:rPr>
                <w:rFonts w:hint="eastAsia" w:ascii="Times New Roman" w:hAnsi="Times New Roman" w:eastAsia="方正黑体_GBK" w:cs="方正黑体_GBK"/>
                <w:spacing w:val="6"/>
                <w:szCs w:val="21"/>
              </w:rPr>
              <w:t>寄主死亡株率</w:t>
            </w:r>
            <w:r>
              <w:rPr>
                <w:rFonts w:hint="eastAsia" w:ascii="Times New Roman" w:hAnsi="Times New Roman" w:eastAsia="方正黑体_GBK" w:cs="方正黑体_GBK"/>
                <w:spacing w:val="6"/>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21"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检疫性</w:t>
            </w:r>
          </w:p>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害虫</w:t>
            </w:r>
          </w:p>
        </w:tc>
        <w:tc>
          <w:tcPr>
            <w:tcW w:w="14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叶部害虫</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＞40</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w:t>
            </w:r>
          </w:p>
        </w:tc>
        <w:tc>
          <w:tcPr>
            <w:tcW w:w="21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firstLine="444" w:firstLineChars="200"/>
              <w:jc w:val="center"/>
              <w:rPr>
                <w:rFonts w:ascii="Times New Roman" w:hAnsi="Times New Roman" w:eastAsia="方正仿宋_GBK" w:cs="方正仿宋_GBK"/>
                <w:spacing w:val="6"/>
                <w:szCs w:val="21"/>
              </w:rPr>
            </w:pPr>
          </w:p>
        </w:tc>
        <w:tc>
          <w:tcPr>
            <w:tcW w:w="14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钻蛀性害虫</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＞15</w:t>
            </w:r>
          </w:p>
        </w:tc>
        <w:tc>
          <w:tcPr>
            <w:tcW w:w="21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21"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非检疫性害虫</w:t>
            </w:r>
          </w:p>
        </w:tc>
        <w:tc>
          <w:tcPr>
            <w:tcW w:w="14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叶部害虫</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＞60</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w:t>
            </w:r>
          </w:p>
        </w:tc>
        <w:tc>
          <w:tcPr>
            <w:tcW w:w="21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ind w:firstLine="444" w:firstLineChars="200"/>
              <w:jc w:val="left"/>
              <w:rPr>
                <w:rFonts w:ascii="Times New Roman" w:hAnsi="Times New Roman" w:eastAsia="方正仿宋_GBK" w:cs="方正仿宋_GBK"/>
                <w:spacing w:val="6"/>
                <w:szCs w:val="21"/>
              </w:rPr>
            </w:pPr>
          </w:p>
        </w:tc>
        <w:tc>
          <w:tcPr>
            <w:tcW w:w="14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钻蛀性害虫</w:t>
            </w:r>
          </w:p>
        </w:tc>
        <w:tc>
          <w:tcPr>
            <w:tcW w:w="204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＞20</w:t>
            </w:r>
          </w:p>
        </w:tc>
        <w:tc>
          <w:tcPr>
            <w:tcW w:w="212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方正仿宋_GBK" w:cs="方正仿宋_GBK"/>
                <w:spacing w:val="6"/>
                <w:szCs w:val="21"/>
              </w:rPr>
            </w:pPr>
            <w:r>
              <w:rPr>
                <w:rFonts w:hint="eastAsia" w:ascii="Times New Roman" w:hAnsi="Times New Roman" w:eastAsia="方正仿宋_GBK" w:cs="方正仿宋_GBK"/>
                <w:spacing w:val="6"/>
                <w:szCs w:val="21"/>
              </w:rPr>
              <w:t>＞10</w:t>
            </w:r>
          </w:p>
        </w:tc>
      </w:tr>
    </w:tbl>
    <w:p>
      <w:pPr>
        <w:pStyle w:val="2"/>
        <w:spacing w:after="0" w:line="560" w:lineRule="exact"/>
        <w:ind w:left="0" w:leftChars="0" w:firstLine="0" w:firstLineChars="0"/>
        <w:jc w:val="left"/>
        <w:rPr>
          <w:rFonts w:ascii="Times New Roman" w:hAnsi="Times New Roman" w:eastAsia="方正仿宋_GBK" w:cs="方正仿宋_GBK"/>
          <w:szCs w:val="21"/>
        </w:rPr>
      </w:pPr>
      <w:r>
        <w:rPr>
          <w:rFonts w:hint="eastAsia" w:ascii="Times New Roman" w:hAnsi="Times New Roman" w:eastAsia="方正仿宋_GBK" w:cs="方正仿宋_GBK"/>
          <w:szCs w:val="21"/>
        </w:rPr>
        <w:t>注：表中的“成灾指标”中，同一类（种）有一个以上指标时，符合其中一个指标即为成灾。</w:t>
      </w:r>
    </w:p>
    <w:p>
      <w:pPr>
        <w:pStyle w:val="2"/>
        <w:spacing w:after="0" w:line="560" w:lineRule="exact"/>
        <w:ind w:left="0" w:leftChars="0" w:firstLine="640"/>
        <w:jc w:val="left"/>
        <w:rPr>
          <w:rFonts w:ascii="Times New Roman" w:hAnsi="Times New Roman" w:eastAsia="方正仿宋_GBK" w:cs="方正仿宋_GBK"/>
          <w:sz w:val="32"/>
          <w:szCs w:val="32"/>
        </w:rPr>
      </w:pPr>
    </w:p>
    <w:p>
      <w:pP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br w:type="page"/>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指标界定与有关说明</w:t>
      </w: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1．【受害株率】指单位面积上农作物遭受入侵害虫危害的株数占调查株数的百分比。</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2．【受害梢率】指单位面积上作物主梢或顶芽遭受入侵害虫危害的株数占调查株数的百分比。水稻、小麦等禾本科作物可按丛/兜调查。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3．【死亡株率】指单位面积上作物遭受入侵害虫危害致死的株数占调查株数的百分比。</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4．【失叶率】指遭受叶部害虫危害的作物，单位面积上整体叶片损失量占全部叶片量的百分比。</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5．【检疫性有害生物】指被列入《全国农业植物检疫性有害生物名单》中的入侵物种。</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6．【成灾面积统计】：成灾面积的统计以村寨为统计单元，以亩为最小统计单位。农田成灾</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面积统计，可参照当地标准，将受害株数折合成面积后计入成灾面积。同一生境，如果有2种以上入侵害虫的危害程度达到成灾标准，统计成灾面积时，只统计其中1种，不重复计算。</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7．农业入侵害虫成灾情况的调查时间和调查方法，按照农业农村部发布的有关文件、规程、标准执行。</w:t>
      </w:r>
    </w:p>
    <w:p>
      <w:pPr>
        <w:pStyle w:val="2"/>
        <w:spacing w:after="0" w:line="560" w:lineRule="exact"/>
        <w:ind w:left="0" w:leftChars="0" w:firstLine="640"/>
        <w:jc w:val="left"/>
        <w:rPr>
          <w:rFonts w:ascii="Times New Roman" w:hAnsi="Times New Roman" w:eastAsia="方正仿宋_GBK" w:cs="方正仿宋_GBK"/>
          <w:sz w:val="32"/>
          <w:szCs w:val="32"/>
        </w:rPr>
      </w:pPr>
    </w:p>
    <w:p>
      <w:pPr>
        <w:rPr>
          <w:rFonts w:ascii="Times New Roman" w:hAnsi="Times New Roman" w:eastAsia="方正仿宋_GBK" w:cs="方正仿宋_GBK"/>
          <w:sz w:val="32"/>
          <w:szCs w:val="32"/>
        </w:rPr>
      </w:pP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表6—8 外来入侵害虫发生（危害）程度</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统计方法</w:t>
      </w:r>
    </w:p>
    <w:p>
      <w:pPr>
        <w:pStyle w:val="2"/>
        <w:spacing w:after="0" w:line="560" w:lineRule="exact"/>
        <w:ind w:left="0" w:leftChars="0" w:firstLine="0" w:firstLineChars="0"/>
        <w:jc w:val="center"/>
        <w:rPr>
          <w:rFonts w:ascii="Times New Roman" w:hAnsi="Times New Roman" w:eastAsia="方正黑体_GBK" w:cs="方正黑体_GBK"/>
          <w:sz w:val="32"/>
          <w:szCs w:val="32"/>
        </w:rPr>
      </w:pPr>
    </w:p>
    <w:p>
      <w:pPr>
        <w:pStyle w:val="2"/>
        <w:spacing w:after="0" w:line="560" w:lineRule="exact"/>
        <w:ind w:left="0" w:leftChars="0" w:firstLine="0" w:firstLineChars="0"/>
        <w:jc w:val="center"/>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来入侵害虫发生（危害）程度分级标准</w:t>
      </w:r>
    </w:p>
    <w:tbl>
      <w:tblPr>
        <w:tblStyle w:val="31"/>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7"/>
        <w:gridCol w:w="1654"/>
        <w:gridCol w:w="1517"/>
        <w:gridCol w:w="165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7" w:type="dxa"/>
            <w:noWrap w:val="0"/>
            <w:vAlign w:val="top"/>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受害程度</w:t>
            </w:r>
          </w:p>
        </w:tc>
        <w:tc>
          <w:tcPr>
            <w:tcW w:w="1654" w:type="dxa"/>
            <w:noWrap w:val="0"/>
            <w:vAlign w:val="top"/>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轻度</w:t>
            </w:r>
          </w:p>
        </w:tc>
        <w:tc>
          <w:tcPr>
            <w:tcW w:w="1517" w:type="dxa"/>
            <w:noWrap w:val="0"/>
            <w:vAlign w:val="top"/>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中度</w:t>
            </w:r>
          </w:p>
        </w:tc>
        <w:tc>
          <w:tcPr>
            <w:tcW w:w="1654" w:type="dxa"/>
            <w:noWrap w:val="0"/>
            <w:vAlign w:val="top"/>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重度</w:t>
            </w:r>
          </w:p>
        </w:tc>
        <w:tc>
          <w:tcPr>
            <w:tcW w:w="1566" w:type="dxa"/>
            <w:noWrap w:val="0"/>
            <w:vAlign w:val="top"/>
          </w:tcPr>
          <w:p>
            <w:pPr>
              <w:widowControl/>
              <w:jc w:val="center"/>
              <w:rPr>
                <w:rFonts w:ascii="Times New Roman" w:hAnsi="Times New Roman" w:eastAsia="方正黑体_GBK" w:cs="方正黑体_GBK"/>
                <w:szCs w:val="21"/>
              </w:rPr>
            </w:pPr>
            <w:r>
              <w:rPr>
                <w:rFonts w:hint="eastAsia" w:ascii="Times New Roman" w:hAnsi="Times New Roman" w:eastAsia="方正黑体_GBK" w:cs="方正黑体_GBK"/>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7"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 叶子受害率%（x）</w:t>
            </w:r>
          </w:p>
        </w:tc>
        <w:tc>
          <w:tcPr>
            <w:tcW w:w="1654"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0＜x≤20</w:t>
            </w:r>
          </w:p>
        </w:tc>
        <w:tc>
          <w:tcPr>
            <w:tcW w:w="1517"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20＜x≤50</w:t>
            </w:r>
          </w:p>
        </w:tc>
        <w:tc>
          <w:tcPr>
            <w:tcW w:w="1654"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X＞50</w:t>
            </w:r>
          </w:p>
        </w:tc>
        <w:tc>
          <w:tcPr>
            <w:tcW w:w="1566" w:type="dxa"/>
            <w:noWrap w:val="0"/>
            <w:vAlign w:val="top"/>
          </w:tcPr>
          <w:p>
            <w:pPr>
              <w:widowControl/>
              <w:jc w:val="center"/>
              <w:rPr>
                <w:rFonts w:ascii="Times New Roman" w:hAnsi="Times New Roman"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7"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受害株率%（y）</w:t>
            </w:r>
          </w:p>
        </w:tc>
        <w:tc>
          <w:tcPr>
            <w:tcW w:w="1654"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0＜y≤30</w:t>
            </w:r>
          </w:p>
        </w:tc>
        <w:tc>
          <w:tcPr>
            <w:tcW w:w="1517"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30＜y≤50</w:t>
            </w:r>
          </w:p>
        </w:tc>
        <w:tc>
          <w:tcPr>
            <w:tcW w:w="1654" w:type="dxa"/>
            <w:noWrap w:val="0"/>
            <w:vAlign w:val="top"/>
          </w:tcPr>
          <w:p>
            <w:pPr>
              <w:widowControl/>
              <w:jc w:val="center"/>
              <w:rPr>
                <w:rFonts w:ascii="Times New Roman" w:hAnsi="Times New Roman" w:eastAsia="方正仿宋_GBK" w:cs="方正仿宋_GBK"/>
                <w:szCs w:val="21"/>
              </w:rPr>
            </w:pPr>
            <w:r>
              <w:rPr>
                <w:rFonts w:hint="eastAsia" w:ascii="Times New Roman" w:hAnsi="Times New Roman" w:eastAsia="方正仿宋_GBK" w:cs="方正仿宋_GBK"/>
                <w:szCs w:val="21"/>
              </w:rPr>
              <w:t>y＞50</w:t>
            </w:r>
          </w:p>
        </w:tc>
        <w:tc>
          <w:tcPr>
            <w:tcW w:w="1566" w:type="dxa"/>
            <w:noWrap w:val="0"/>
            <w:vAlign w:val="top"/>
          </w:tcPr>
          <w:p>
            <w:pPr>
              <w:widowControl/>
              <w:jc w:val="center"/>
              <w:rPr>
                <w:rFonts w:ascii="Times New Roman" w:hAnsi="Times New Roman" w:eastAsia="方正仿宋_GBK" w:cs="方正仿宋_GBK"/>
                <w:szCs w:val="21"/>
              </w:rPr>
            </w:pPr>
          </w:p>
        </w:tc>
      </w:tr>
    </w:tbl>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ab/>
      </w:r>
    </w:p>
    <w:p>
      <w:pPr>
        <w:rPr>
          <w:rFonts w:ascii="Times New Roman" w:hAnsi="Times New Roman"/>
        </w:rPr>
      </w:pPr>
      <w:r>
        <w:rPr>
          <w:rFonts w:hint="eastAsia" w:ascii="Times New Roman" w:hAnsi="Times New Roman" w:eastAsia="方正仿宋_GBK" w:cs="方正仿宋_GBK"/>
          <w:sz w:val="32"/>
          <w:szCs w:val="32"/>
        </w:rPr>
        <w:br w:type="page"/>
      </w:r>
    </w:p>
    <w:p>
      <w:pPr>
        <w:pStyle w:val="2"/>
        <w:spacing w:after="0" w:line="560" w:lineRule="exact"/>
        <w:ind w:left="0" w:leftChars="0" w:firstLine="0" w:firstLineChars="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附件7</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外来入侵水生动物普查技术规定</w:t>
      </w:r>
    </w:p>
    <w:p>
      <w:pPr>
        <w:pStyle w:val="2"/>
        <w:spacing w:before="211" w:beforeLines="50" w:after="0" w:line="560" w:lineRule="exact"/>
        <w:ind w:left="0" w:leftChars="0" w:firstLine="0" w:firstLineChars="0"/>
        <w:jc w:val="center"/>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（试行）</w:t>
      </w: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一、适用范围</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本技术规定明确了县级行政区内外来入侵水生动物的调查技术和方法。</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本技术规定适用于外来入侵物种管理部门对县级行政区内外来入侵水生动物调查。</w:t>
      </w: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二、数据采集和描述规范</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（一）清查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根据上级普查机构提供的外来入侵水生动物参考清单，结合统计年鉴、工作报告、专著、学术报告、期刊论文、报纸等文献和工作经验，对本区县的入侵水生动物进行清查，汇总踏查结果，对未列入名单的外来入侵水生动物进行补充。</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（二）踏查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在入侵水生动物活动期间，以区、县行政区为单位，通过路查确定河流、湖泊、水库、湿地、水田、沟渠等生境中入侵水生动物的种类、危害对象、危害程度、分布范围和面积、治理面积以及是否需要设置标准样地。踏查要根据各区、县水域分布情况和生境等设置踏查路线和踏查点，踏查点要进行GPS定位，踏查发现有入侵水生动物分布的，依据分布范围和危害程度等具体情况设置标准样地调查、补充定向调查等方式进行详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踏查时间。根据普查单元内确定的外来入侵水生动物的初步名录，结合生物学特性，选择在危害发生期或繁殖期进行。</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路线。根据每个区县的主要生境类型和水域分布情况设计好踏查点，每条踏查路线需包含多个踏查点，对（1）河流进入调查单元（行政区）的起点和河流的交汇地；（2）大型水库、湖泊、湿地的进水口、出水口以及水域中心；（3）主要成片水田核心区及连接水田的沟渠进行重点踏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方法。踏查以踏查点为基本单位，在每个踏查点发现的全部外来入侵水生动物填入县（区、市、旗）农业外来入侵物种踏查记录表（附件8表8—1），汇总为县（区、市、旗）外来入侵物种普查清单（附件1）。</w:t>
      </w: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三、标准样地调查</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（一）河流外来水生物种调查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在河流（江河、小溪）流入普查单元内河段和河流交汇处各选择3个1km的调查断面；寻找专业的野生鱼类市场或专业渔民、垂钓者，搜集外来入侵水生动物样本和信息，对于没有专业渔民的水域，雇请相邻地区渔民开展捕捞，或布置流刺网（网孔2cm）、定置刺网（网孔2cm）、地笼（网孔1cm）等网具搜集。每个断面每种外来水生物种采集样本30尾以上（少于30尾的全部取样），对其体长、体重、食性、危害对象进行测量和记录，对其种群数量（数量比）和资源量（重量比）进行估算，并对样本进行拍照，按照调查表要求填入相应的现场照片。</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（二）水库、湖泊、湿地外来入侵水生物种调查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在大型水库、湖泊、湿地以进水口和出水口为圆点，在水库和湖泊半径为100m~1000m的扇面，选择3个100m</w:t>
      </w:r>
      <w:r>
        <w:rPr>
          <w:rFonts w:ascii="Times New Roman" w:hAnsi="Times New Roman" w:eastAsia="方正仿宋_GBK" w:cs="Times New Roman"/>
          <w:sz w:val="32"/>
          <w:szCs w:val="32"/>
        </w:rPr>
        <w:t>²</w:t>
      </w:r>
      <w:r>
        <w:rPr>
          <w:rFonts w:hint="eastAsia" w:ascii="Times New Roman" w:hAnsi="Times New Roman" w:eastAsia="方正仿宋_GBK" w:cs="方正仿宋_GBK"/>
          <w:sz w:val="32"/>
          <w:szCs w:val="32"/>
        </w:rPr>
        <w:t>的样方开展调查。水域岸边踏查，寻找渔业市场和专业渔民，对于没有专业捕捞的水域，由普查员布置流刺网（网孔2cm）、定置刺网（网孔2cm）、地笼（网孔1cm）等网具采集外来水生生物样本和信息。每个样方每种外来水生物种采集样本30尾以上（少于30尾的全部取样），对其体长、体重、食性、危害对象进行测量和记录，对其种群数量（数量比）和资源量（重量比）进行估算，并对样本进行拍照，按照调查表要求填入相应的现场照片。</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（三）水田、沟渠外来入侵水生生物调查</w:t>
      </w:r>
    </w:p>
    <w:p>
      <w:pPr>
        <w:pStyle w:val="2"/>
        <w:spacing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在大片水田按五点采样法设置5个2 米×2 米的样方，在水田相连的沟渠随机选择5个4 平方米的样方开展调查，每两个样方间隔至少10 米。利用现场观察和捕捉相结合的方式对外来入侵水生动物进行采集。每个样方每种外来水生物种采集样本30个以上（少于30尾的全部取样），对其大小（壳高、壳宽、体重等）和危害对象进行测量和记录，对其种群密度进行估算，并对样本进行拍照，按照调查表要求填入相应的现场照片。调查数据填入附件8表8—2。</w:t>
      </w:r>
    </w:p>
    <w:p>
      <w:pPr>
        <w:pStyle w:val="2"/>
        <w:spacing w:after="0" w:line="560" w:lineRule="exact"/>
        <w:ind w:left="0" w:leftChars="0" w:firstLine="640"/>
        <w:jc w:val="lef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四、踏查样本图像和标本采集</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（一）图像采集</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采用手机下载工程相机软件对采集点周边生境特征、样方特征及个体标本分别拍摄照片，自动生成拍摄的日期、地点、经纬度及拍摄人。拍照应在光线较好的自然光环境下，镜头垂直水平面。样本拍摄需选取无感染疾病、体型饱满成体进行拍照，外来鱼类拍摄标准侧面照2张，水平放置、鳍条展开、无遮挡、包含体长信息（放置标尺）；腹足类（福寿螺等）及蛙类（牛蛙）等保持静止状态拍摄正面及侧面。</w:t>
      </w:r>
    </w:p>
    <w:p>
      <w:pPr>
        <w:pStyle w:val="2"/>
        <w:spacing w:after="0" w:line="560" w:lineRule="exact"/>
        <w:ind w:left="0" w:leftChars="0" w:firstLine="640"/>
        <w:jc w:val="left"/>
        <w:rPr>
          <w:rFonts w:ascii="Times New Roman" w:hAnsi="Times New Roman" w:eastAsia="方正楷体_GBK" w:cs="方正楷体_GBK"/>
          <w:b/>
          <w:bCs/>
          <w:sz w:val="32"/>
          <w:szCs w:val="32"/>
        </w:rPr>
      </w:pPr>
      <w:r>
        <w:rPr>
          <w:rFonts w:hint="eastAsia" w:ascii="Times New Roman" w:hAnsi="Times New Roman" w:eastAsia="方正楷体_GBK" w:cs="方正楷体_GBK"/>
          <w:b/>
          <w:bCs/>
          <w:sz w:val="32"/>
          <w:szCs w:val="32"/>
        </w:rPr>
        <w:t>（二）标本保存</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采集到样本后，首先前期处理将样本上污物及粘液清理干净，放入装有8—10%福尔马林溶液（即甲醛溶液）或酒精的取样瓶内，密封保存。较大个体需向体内注射福尔马林溶液后再保存。用记号笔在标本瓶上注明采样日期、地点及采样人信息。各标本需填写入侵水生物种标本采集记录标签附件7表7—3。</w:t>
      </w: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p>
    <w:p>
      <w:pPr>
        <w:rPr>
          <w:rFonts w:hint="eastAsia" w:ascii="Times New Roman" w:hAnsi="Times New Roman" w:eastAsia="方正仿宋_GBK" w:cs="方正仿宋_GBK"/>
          <w:sz w:val="32"/>
          <w:szCs w:val="32"/>
        </w:rPr>
      </w:pP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sectPr>
          <w:pgSz w:w="11900" w:h="16840"/>
          <w:pgMar w:top="2098" w:right="1531" w:bottom="1984" w:left="1531" w:header="851" w:footer="1587" w:gutter="0"/>
          <w:cols w:space="720" w:num="1"/>
          <w:docGrid w:type="lines" w:linePitch="423" w:charSpace="0"/>
        </w:sectPr>
      </w:pP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表7—1 嘉陵区外来入侵水生动物踏查记录表</w:t>
      </w:r>
    </w:p>
    <w:p>
      <w:pPr>
        <w:pStyle w:val="2"/>
        <w:spacing w:after="0" w:line="560" w:lineRule="exact"/>
        <w:ind w:left="0" w:leftChars="0" w:firstLine="0" w:firstLineChars="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省（自治区、直辖市）</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市（地区、州、盟）</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县（区、市、旗）</w:t>
      </w:r>
    </w:p>
    <w:p>
      <w:pPr>
        <w:pStyle w:val="2"/>
        <w:spacing w:after="0" w:line="560" w:lineRule="exact"/>
        <w:ind w:left="0" w:leftChars="0" w:firstLine="0" w:firstLineChars="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区划代码：□□□□□□                   河流（水库）名称</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河流代码：□□□□□□</w:t>
      </w:r>
    </w:p>
    <w:p>
      <w:pPr>
        <w:pStyle w:val="2"/>
        <w:spacing w:after="0" w:line="560" w:lineRule="exact"/>
        <w:ind w:left="0" w:leftChars="0" w:firstLine="0" w:firstLineChars="0"/>
        <w:jc w:val="left"/>
        <w:rPr>
          <w:rFonts w:ascii="Times New Roman" w:hAnsi="Times New Roman" w:eastAsia="方正仿宋_GBK" w:cs="方正仿宋_GBK"/>
          <w:sz w:val="24"/>
          <w:szCs w:val="24"/>
          <w:u w:val="single"/>
        </w:rPr>
      </w:pPr>
      <w:r>
        <w:rPr>
          <w:rFonts w:hint="eastAsia" w:ascii="Times New Roman" w:hAnsi="Times New Roman" w:eastAsia="方正仿宋_GBK" w:cs="方正仿宋_GBK"/>
          <w:sz w:val="24"/>
          <w:szCs w:val="24"/>
        </w:rPr>
        <w:t>踏查路线编号</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调查范围</w:t>
      </w:r>
      <w:r>
        <w:rPr>
          <w:rFonts w:hint="eastAsia" w:ascii="Times New Roman" w:hAnsi="Times New Roman" w:eastAsia="方正仿宋_GBK" w:cs="方正仿宋_GBK"/>
          <w:sz w:val="24"/>
          <w:szCs w:val="24"/>
          <w:u w:val="single"/>
        </w:rPr>
        <w:t xml:space="preserve">              </w:t>
      </w:r>
      <w:r>
        <w:rPr>
          <w:rFonts w:hint="eastAsia" w:ascii="Times New Roman" w:hAnsi="Times New Roman" w:eastAsia="方正仿宋_GBK" w:cs="方正仿宋_GBK"/>
          <w:sz w:val="24"/>
          <w:szCs w:val="24"/>
        </w:rPr>
        <w:t>（km）/面积（亩）</w:t>
      </w:r>
    </w:p>
    <w:tbl>
      <w:tblPr>
        <w:tblStyle w:val="31"/>
        <w:tblW w:w="14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841"/>
        <w:gridCol w:w="839"/>
        <w:gridCol w:w="840"/>
        <w:gridCol w:w="1256"/>
        <w:gridCol w:w="2036"/>
        <w:gridCol w:w="1253"/>
        <w:gridCol w:w="1116"/>
        <w:gridCol w:w="1347"/>
        <w:gridCol w:w="1254"/>
        <w:gridCol w:w="1177"/>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vMerge w:val="restart"/>
            <w:tcBorders>
              <w:tl2br w:val="nil"/>
              <w:tr2bl w:val="nil"/>
            </w:tcBorders>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踏查点</w:t>
            </w:r>
          </w:p>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名称</w:t>
            </w:r>
          </w:p>
        </w:tc>
        <w:tc>
          <w:tcPr>
            <w:tcW w:w="2520" w:type="dxa"/>
            <w:gridSpan w:val="3"/>
            <w:tcBorders>
              <w:tl2br w:val="nil"/>
              <w:tr2bl w:val="nil"/>
            </w:tcBorders>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地理坐标</w:t>
            </w:r>
          </w:p>
        </w:tc>
        <w:tc>
          <w:tcPr>
            <w:tcW w:w="1256" w:type="dxa"/>
            <w:vMerge w:val="restart"/>
            <w:tcBorders>
              <w:tl2br w:val="nil"/>
              <w:tr2bl w:val="nil"/>
            </w:tcBorders>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踏查点长度/km或面积/亩</w:t>
            </w:r>
          </w:p>
        </w:tc>
        <w:tc>
          <w:tcPr>
            <w:tcW w:w="2036" w:type="dxa"/>
            <w:vMerge w:val="restart"/>
            <w:tcBorders>
              <w:tl2br w:val="nil"/>
              <w:tr2bl w:val="nil"/>
            </w:tcBorders>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生境类型</w:t>
            </w:r>
          </w:p>
        </w:tc>
        <w:tc>
          <w:tcPr>
            <w:tcW w:w="1253" w:type="dxa"/>
            <w:vMerge w:val="restart"/>
            <w:tcBorders>
              <w:tl2br w:val="nil"/>
              <w:tr2bl w:val="nil"/>
            </w:tcBorders>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入侵物种名称</w:t>
            </w:r>
          </w:p>
        </w:tc>
        <w:tc>
          <w:tcPr>
            <w:tcW w:w="1116" w:type="dxa"/>
            <w:vMerge w:val="restart"/>
            <w:tcBorders>
              <w:tl2br w:val="nil"/>
              <w:tr2bl w:val="nil"/>
            </w:tcBorders>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危害</w:t>
            </w:r>
          </w:p>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方式</w:t>
            </w:r>
          </w:p>
        </w:tc>
        <w:tc>
          <w:tcPr>
            <w:tcW w:w="1347" w:type="dxa"/>
            <w:vMerge w:val="restart"/>
            <w:tcBorders>
              <w:tl2br w:val="nil"/>
              <w:tr2bl w:val="nil"/>
            </w:tcBorders>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危害程度（轻中重）</w:t>
            </w:r>
          </w:p>
        </w:tc>
        <w:tc>
          <w:tcPr>
            <w:tcW w:w="1254" w:type="dxa"/>
            <w:vMerge w:val="restart"/>
            <w:tcBorders>
              <w:tl2br w:val="nil"/>
              <w:tr2bl w:val="nil"/>
            </w:tcBorders>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控制手段和控制面积（亩）</w:t>
            </w:r>
          </w:p>
        </w:tc>
        <w:tc>
          <w:tcPr>
            <w:tcW w:w="1177" w:type="dxa"/>
            <w:vMerge w:val="restart"/>
            <w:tcBorders>
              <w:tl2br w:val="nil"/>
              <w:tr2bl w:val="nil"/>
            </w:tcBorders>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是否需要设置标准样地</w:t>
            </w:r>
          </w:p>
        </w:tc>
        <w:tc>
          <w:tcPr>
            <w:tcW w:w="1147" w:type="dxa"/>
            <w:vMerge w:val="restart"/>
            <w:tcBorders>
              <w:tl2br w:val="nil"/>
              <w:tr2bl w:val="nil"/>
            </w:tcBorders>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标准样地编号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7" w:type="dxa"/>
            <w:vMerge w:val="continue"/>
            <w:tcBorders>
              <w:tl2br w:val="nil"/>
              <w:tr2bl w:val="nil"/>
            </w:tcBorders>
            <w:noWrap w:val="0"/>
            <w:vAlign w:val="center"/>
          </w:tcPr>
          <w:p>
            <w:pPr>
              <w:spacing w:line="400" w:lineRule="exact"/>
              <w:jc w:val="center"/>
              <w:rPr>
                <w:rFonts w:ascii="Times New Roman" w:hAnsi="Times New Roman" w:cs="Times New Roman"/>
                <w:szCs w:val="21"/>
              </w:rPr>
            </w:pPr>
          </w:p>
        </w:tc>
        <w:tc>
          <w:tcPr>
            <w:tcW w:w="841" w:type="dxa"/>
            <w:tcBorders>
              <w:tl2br w:val="nil"/>
              <w:tr2bl w:val="nil"/>
            </w:tcBorders>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经度</w:t>
            </w:r>
          </w:p>
        </w:tc>
        <w:tc>
          <w:tcPr>
            <w:tcW w:w="839" w:type="dxa"/>
            <w:tcBorders>
              <w:tl2br w:val="nil"/>
              <w:tr2bl w:val="nil"/>
            </w:tcBorders>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纬度</w:t>
            </w:r>
          </w:p>
        </w:tc>
        <w:tc>
          <w:tcPr>
            <w:tcW w:w="840" w:type="dxa"/>
            <w:tcBorders>
              <w:tl2br w:val="nil"/>
              <w:tr2bl w:val="nil"/>
            </w:tcBorders>
            <w:noWrap w:val="0"/>
            <w:vAlign w:val="center"/>
          </w:tcPr>
          <w:p>
            <w:pPr>
              <w:spacing w:line="400" w:lineRule="exact"/>
              <w:jc w:val="center"/>
              <w:rPr>
                <w:rFonts w:ascii="Times New Roman" w:hAnsi="Times New Roman" w:eastAsia="方正黑体_GBK" w:cs="方正黑体_GBK"/>
                <w:sz w:val="24"/>
                <w:szCs w:val="24"/>
              </w:rPr>
            </w:pPr>
            <w:r>
              <w:rPr>
                <w:rFonts w:hint="eastAsia" w:ascii="Times New Roman" w:hAnsi="Times New Roman" w:eastAsia="方正黑体_GBK" w:cs="方正黑体_GBK"/>
                <w:sz w:val="24"/>
                <w:szCs w:val="24"/>
              </w:rPr>
              <w:t>海拔</w:t>
            </w:r>
          </w:p>
        </w:tc>
        <w:tc>
          <w:tcPr>
            <w:tcW w:w="1256" w:type="dxa"/>
            <w:vMerge w:val="continue"/>
            <w:tcBorders>
              <w:tl2br w:val="nil"/>
              <w:tr2bl w:val="nil"/>
            </w:tcBorders>
            <w:noWrap w:val="0"/>
            <w:vAlign w:val="center"/>
          </w:tcPr>
          <w:p>
            <w:pPr>
              <w:spacing w:line="400" w:lineRule="exact"/>
              <w:jc w:val="center"/>
              <w:rPr>
                <w:rFonts w:ascii="Times New Roman" w:hAnsi="Times New Roman" w:cs="Times New Roman"/>
                <w:szCs w:val="21"/>
              </w:rPr>
            </w:pPr>
          </w:p>
        </w:tc>
        <w:tc>
          <w:tcPr>
            <w:tcW w:w="2036" w:type="dxa"/>
            <w:vMerge w:val="continue"/>
            <w:tcBorders>
              <w:tl2br w:val="nil"/>
              <w:tr2bl w:val="nil"/>
            </w:tcBorders>
            <w:noWrap w:val="0"/>
            <w:vAlign w:val="center"/>
          </w:tcPr>
          <w:p>
            <w:pPr>
              <w:spacing w:line="400" w:lineRule="exact"/>
              <w:jc w:val="center"/>
              <w:rPr>
                <w:rFonts w:ascii="Times New Roman" w:hAnsi="Times New Roman" w:cs="Times New Roman"/>
                <w:szCs w:val="21"/>
              </w:rPr>
            </w:pPr>
          </w:p>
        </w:tc>
        <w:tc>
          <w:tcPr>
            <w:tcW w:w="1253" w:type="dxa"/>
            <w:vMerge w:val="continue"/>
            <w:tcBorders>
              <w:tl2br w:val="nil"/>
              <w:tr2bl w:val="nil"/>
            </w:tcBorders>
            <w:noWrap w:val="0"/>
            <w:vAlign w:val="center"/>
          </w:tcPr>
          <w:p>
            <w:pPr>
              <w:spacing w:line="400" w:lineRule="exact"/>
              <w:jc w:val="center"/>
              <w:rPr>
                <w:rFonts w:ascii="Times New Roman" w:hAnsi="Times New Roman" w:cs="Times New Roman"/>
                <w:szCs w:val="21"/>
              </w:rPr>
            </w:pPr>
          </w:p>
        </w:tc>
        <w:tc>
          <w:tcPr>
            <w:tcW w:w="1116" w:type="dxa"/>
            <w:vMerge w:val="continue"/>
            <w:tcBorders>
              <w:tl2br w:val="nil"/>
              <w:tr2bl w:val="nil"/>
            </w:tcBorders>
            <w:noWrap w:val="0"/>
            <w:vAlign w:val="center"/>
          </w:tcPr>
          <w:p>
            <w:pPr>
              <w:spacing w:line="400" w:lineRule="exact"/>
              <w:jc w:val="center"/>
              <w:rPr>
                <w:rFonts w:ascii="Times New Roman" w:hAnsi="Times New Roman" w:cs="Times New Roman"/>
                <w:szCs w:val="21"/>
              </w:rPr>
            </w:pPr>
          </w:p>
        </w:tc>
        <w:tc>
          <w:tcPr>
            <w:tcW w:w="1347" w:type="dxa"/>
            <w:vMerge w:val="continue"/>
            <w:tcBorders>
              <w:tl2br w:val="nil"/>
              <w:tr2bl w:val="nil"/>
            </w:tcBorders>
            <w:noWrap w:val="0"/>
            <w:vAlign w:val="center"/>
          </w:tcPr>
          <w:p>
            <w:pPr>
              <w:spacing w:line="400" w:lineRule="exact"/>
              <w:jc w:val="center"/>
              <w:rPr>
                <w:rFonts w:ascii="Times New Roman" w:hAnsi="Times New Roman" w:cs="Times New Roman"/>
                <w:szCs w:val="21"/>
              </w:rPr>
            </w:pPr>
          </w:p>
        </w:tc>
        <w:tc>
          <w:tcPr>
            <w:tcW w:w="1254" w:type="dxa"/>
            <w:vMerge w:val="continue"/>
            <w:tcBorders>
              <w:tl2br w:val="nil"/>
              <w:tr2bl w:val="nil"/>
            </w:tcBorders>
            <w:noWrap w:val="0"/>
            <w:vAlign w:val="center"/>
          </w:tcPr>
          <w:p>
            <w:pPr>
              <w:spacing w:line="400" w:lineRule="exact"/>
              <w:jc w:val="center"/>
              <w:rPr>
                <w:rFonts w:ascii="Times New Roman" w:hAnsi="Times New Roman" w:cs="Times New Roman"/>
                <w:szCs w:val="21"/>
              </w:rPr>
            </w:pPr>
          </w:p>
        </w:tc>
        <w:tc>
          <w:tcPr>
            <w:tcW w:w="1177" w:type="dxa"/>
            <w:vMerge w:val="continue"/>
            <w:tcBorders>
              <w:tl2br w:val="nil"/>
              <w:tr2bl w:val="nil"/>
            </w:tcBorders>
            <w:noWrap w:val="0"/>
            <w:vAlign w:val="center"/>
          </w:tcPr>
          <w:p>
            <w:pPr>
              <w:spacing w:line="400" w:lineRule="exact"/>
              <w:jc w:val="center"/>
              <w:rPr>
                <w:rFonts w:ascii="Times New Roman" w:hAnsi="Times New Roman" w:cs="Times New Roman"/>
                <w:szCs w:val="21"/>
              </w:rPr>
            </w:pPr>
          </w:p>
        </w:tc>
        <w:tc>
          <w:tcPr>
            <w:tcW w:w="1147" w:type="dxa"/>
            <w:vMerge w:val="continue"/>
            <w:tcBorders>
              <w:tl2br w:val="nil"/>
              <w:tr2bl w:val="nil"/>
            </w:tcBorders>
            <w:noWrap w:val="0"/>
            <w:vAlign w:val="center"/>
          </w:tcPr>
          <w:p>
            <w:pPr>
              <w:spacing w:line="40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357" w:type="dxa"/>
            <w:tcBorders>
              <w:tl2br w:val="nil"/>
              <w:tr2bl w:val="nil"/>
            </w:tcBorders>
            <w:noWrap w:val="0"/>
            <w:vAlign w:val="center"/>
          </w:tcPr>
          <w:p>
            <w:pPr>
              <w:spacing w:line="400" w:lineRule="exact"/>
              <w:jc w:val="center"/>
              <w:rPr>
                <w:rFonts w:ascii="Times New Roman" w:hAnsi="Times New Roman" w:cs="Times New Roman"/>
                <w:szCs w:val="21"/>
              </w:rPr>
            </w:pPr>
          </w:p>
          <w:p>
            <w:pPr>
              <w:spacing w:line="400" w:lineRule="exact"/>
              <w:jc w:val="center"/>
              <w:rPr>
                <w:rFonts w:ascii="Times New Roman" w:hAnsi="Times New Roman" w:cs="Times New Roman"/>
                <w:szCs w:val="21"/>
              </w:rPr>
            </w:pPr>
          </w:p>
          <w:p>
            <w:pPr>
              <w:spacing w:line="400" w:lineRule="exact"/>
              <w:jc w:val="center"/>
              <w:rPr>
                <w:rFonts w:ascii="Times New Roman" w:hAnsi="Times New Roman" w:cs="Times New Roman"/>
                <w:szCs w:val="21"/>
              </w:rPr>
            </w:pPr>
          </w:p>
          <w:p>
            <w:pPr>
              <w:spacing w:line="400" w:lineRule="exact"/>
              <w:jc w:val="center"/>
              <w:rPr>
                <w:rFonts w:ascii="Times New Roman" w:hAnsi="Times New Roman" w:cs="Times New Roman"/>
                <w:szCs w:val="21"/>
              </w:rPr>
            </w:pPr>
          </w:p>
          <w:p>
            <w:pPr>
              <w:spacing w:line="400" w:lineRule="exact"/>
              <w:jc w:val="center"/>
              <w:rPr>
                <w:rFonts w:ascii="Times New Roman" w:hAnsi="Times New Roman" w:cs="Times New Roman"/>
                <w:szCs w:val="21"/>
              </w:rPr>
            </w:pPr>
          </w:p>
          <w:p>
            <w:pPr>
              <w:spacing w:line="400" w:lineRule="exact"/>
              <w:rPr>
                <w:rFonts w:ascii="Times New Roman" w:hAnsi="Times New Roman" w:cs="Times New Roman"/>
                <w:szCs w:val="21"/>
              </w:rPr>
            </w:pPr>
          </w:p>
          <w:p>
            <w:pPr>
              <w:spacing w:line="400" w:lineRule="exact"/>
              <w:jc w:val="center"/>
              <w:rPr>
                <w:rFonts w:ascii="Times New Roman" w:hAnsi="Times New Roman" w:cs="Times New Roman"/>
                <w:szCs w:val="21"/>
              </w:rPr>
            </w:pPr>
          </w:p>
          <w:p>
            <w:pPr>
              <w:spacing w:line="400" w:lineRule="exact"/>
              <w:rPr>
                <w:rFonts w:ascii="Times New Roman" w:hAnsi="Times New Roman" w:cs="Times New Roman"/>
                <w:szCs w:val="21"/>
              </w:rPr>
            </w:pPr>
          </w:p>
        </w:tc>
        <w:tc>
          <w:tcPr>
            <w:tcW w:w="841" w:type="dxa"/>
            <w:tcBorders>
              <w:tl2br w:val="nil"/>
              <w:tr2bl w:val="nil"/>
            </w:tcBorders>
            <w:noWrap w:val="0"/>
            <w:vAlign w:val="center"/>
          </w:tcPr>
          <w:p>
            <w:pPr>
              <w:spacing w:line="400" w:lineRule="exact"/>
              <w:jc w:val="center"/>
              <w:rPr>
                <w:rFonts w:ascii="Times New Roman" w:hAnsi="Times New Roman" w:cs="Times New Roman"/>
                <w:szCs w:val="21"/>
              </w:rPr>
            </w:pPr>
          </w:p>
        </w:tc>
        <w:tc>
          <w:tcPr>
            <w:tcW w:w="839" w:type="dxa"/>
            <w:tcBorders>
              <w:tl2br w:val="nil"/>
              <w:tr2bl w:val="nil"/>
            </w:tcBorders>
            <w:noWrap w:val="0"/>
            <w:vAlign w:val="center"/>
          </w:tcPr>
          <w:p>
            <w:pPr>
              <w:spacing w:line="400" w:lineRule="exact"/>
              <w:jc w:val="center"/>
              <w:rPr>
                <w:rFonts w:ascii="Times New Roman" w:hAnsi="Times New Roman" w:cs="Times New Roman"/>
                <w:szCs w:val="21"/>
              </w:rPr>
            </w:pPr>
          </w:p>
        </w:tc>
        <w:tc>
          <w:tcPr>
            <w:tcW w:w="840" w:type="dxa"/>
            <w:tcBorders>
              <w:tl2br w:val="nil"/>
              <w:tr2bl w:val="nil"/>
            </w:tcBorders>
            <w:noWrap w:val="0"/>
            <w:vAlign w:val="center"/>
          </w:tcPr>
          <w:p>
            <w:pPr>
              <w:spacing w:line="400" w:lineRule="exact"/>
              <w:jc w:val="center"/>
              <w:rPr>
                <w:rFonts w:ascii="Times New Roman" w:hAnsi="Times New Roman" w:cs="Times New Roman"/>
                <w:szCs w:val="21"/>
              </w:rPr>
            </w:pPr>
          </w:p>
        </w:tc>
        <w:tc>
          <w:tcPr>
            <w:tcW w:w="1256" w:type="dxa"/>
            <w:tcBorders>
              <w:tl2br w:val="nil"/>
              <w:tr2bl w:val="nil"/>
            </w:tcBorders>
            <w:noWrap w:val="0"/>
            <w:vAlign w:val="center"/>
          </w:tcPr>
          <w:p>
            <w:pPr>
              <w:spacing w:line="400" w:lineRule="exact"/>
              <w:jc w:val="center"/>
              <w:rPr>
                <w:rFonts w:ascii="Times New Roman" w:hAnsi="Times New Roman" w:cs="Times New Roman"/>
                <w:szCs w:val="21"/>
              </w:rPr>
            </w:pPr>
          </w:p>
        </w:tc>
        <w:tc>
          <w:tcPr>
            <w:tcW w:w="2036" w:type="dxa"/>
            <w:tcBorders>
              <w:tl2br w:val="nil"/>
              <w:tr2bl w:val="nil"/>
            </w:tcBorders>
            <w:noWrap w:val="0"/>
            <w:vAlign w:val="center"/>
          </w:tcPr>
          <w:p>
            <w:pPr>
              <w:spacing w:line="400" w:lineRule="exact"/>
              <w:jc w:val="center"/>
              <w:rPr>
                <w:rFonts w:ascii="Times New Roman" w:hAnsi="Times New Roman" w:cs="Times New Roman"/>
                <w:szCs w:val="21"/>
              </w:rPr>
            </w:pPr>
          </w:p>
        </w:tc>
        <w:tc>
          <w:tcPr>
            <w:tcW w:w="1253" w:type="dxa"/>
            <w:tcBorders>
              <w:tl2br w:val="nil"/>
              <w:tr2bl w:val="nil"/>
            </w:tcBorders>
            <w:noWrap w:val="0"/>
            <w:vAlign w:val="center"/>
          </w:tcPr>
          <w:p>
            <w:pPr>
              <w:spacing w:line="400" w:lineRule="exact"/>
              <w:jc w:val="center"/>
              <w:rPr>
                <w:rFonts w:ascii="Times New Roman" w:hAnsi="Times New Roman" w:cs="Times New Roman"/>
                <w:szCs w:val="21"/>
              </w:rPr>
            </w:pPr>
          </w:p>
        </w:tc>
        <w:tc>
          <w:tcPr>
            <w:tcW w:w="1116" w:type="dxa"/>
            <w:tcBorders>
              <w:tl2br w:val="nil"/>
              <w:tr2bl w:val="nil"/>
            </w:tcBorders>
            <w:noWrap w:val="0"/>
            <w:vAlign w:val="center"/>
          </w:tcPr>
          <w:p>
            <w:pPr>
              <w:spacing w:line="400" w:lineRule="exact"/>
              <w:jc w:val="center"/>
              <w:rPr>
                <w:rFonts w:ascii="Times New Roman" w:hAnsi="Times New Roman" w:cs="Times New Roman"/>
                <w:szCs w:val="21"/>
              </w:rPr>
            </w:pPr>
          </w:p>
        </w:tc>
        <w:tc>
          <w:tcPr>
            <w:tcW w:w="1347" w:type="dxa"/>
            <w:tcBorders>
              <w:tl2br w:val="nil"/>
              <w:tr2bl w:val="nil"/>
            </w:tcBorders>
            <w:noWrap w:val="0"/>
            <w:vAlign w:val="center"/>
          </w:tcPr>
          <w:p>
            <w:pPr>
              <w:spacing w:line="400" w:lineRule="exact"/>
              <w:jc w:val="center"/>
              <w:rPr>
                <w:rFonts w:ascii="Times New Roman" w:hAnsi="Times New Roman" w:cs="Times New Roman"/>
                <w:szCs w:val="21"/>
              </w:rPr>
            </w:pPr>
          </w:p>
        </w:tc>
        <w:tc>
          <w:tcPr>
            <w:tcW w:w="1254" w:type="dxa"/>
            <w:tcBorders>
              <w:tl2br w:val="nil"/>
              <w:tr2bl w:val="nil"/>
            </w:tcBorders>
            <w:noWrap w:val="0"/>
            <w:vAlign w:val="center"/>
          </w:tcPr>
          <w:p>
            <w:pPr>
              <w:spacing w:line="400" w:lineRule="exact"/>
              <w:jc w:val="center"/>
              <w:rPr>
                <w:rFonts w:ascii="Times New Roman" w:hAnsi="Times New Roman" w:cs="Times New Roman"/>
                <w:szCs w:val="21"/>
              </w:rPr>
            </w:pPr>
          </w:p>
        </w:tc>
        <w:tc>
          <w:tcPr>
            <w:tcW w:w="1177" w:type="dxa"/>
            <w:tcBorders>
              <w:tl2br w:val="nil"/>
              <w:tr2bl w:val="nil"/>
            </w:tcBorders>
            <w:noWrap w:val="0"/>
            <w:vAlign w:val="center"/>
          </w:tcPr>
          <w:p>
            <w:pPr>
              <w:spacing w:line="400" w:lineRule="exact"/>
              <w:jc w:val="center"/>
              <w:rPr>
                <w:rFonts w:ascii="Times New Roman" w:hAnsi="Times New Roman" w:cs="Times New Roman"/>
                <w:szCs w:val="21"/>
              </w:rPr>
            </w:pPr>
          </w:p>
        </w:tc>
        <w:tc>
          <w:tcPr>
            <w:tcW w:w="1147" w:type="dxa"/>
            <w:tcBorders>
              <w:tl2br w:val="nil"/>
              <w:tr2bl w:val="nil"/>
            </w:tcBorders>
            <w:noWrap w:val="0"/>
            <w:vAlign w:val="center"/>
          </w:tcPr>
          <w:p>
            <w:pPr>
              <w:spacing w:line="400" w:lineRule="exact"/>
              <w:jc w:val="center"/>
              <w:rPr>
                <w:rFonts w:ascii="Times New Roman" w:hAnsi="Times New Roman" w:cs="Times New Roman"/>
                <w:szCs w:val="21"/>
              </w:rPr>
            </w:pPr>
          </w:p>
        </w:tc>
      </w:tr>
    </w:tbl>
    <w:p>
      <w:pPr>
        <w:pStyle w:val="2"/>
        <w:spacing w:after="0" w:line="560" w:lineRule="exact"/>
        <w:ind w:left="0" w:leftChars="0" w:firstLine="0" w:firstLineChars="0"/>
        <w:jc w:val="lef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踏查人：              单位：              联系电话：            审核人：            踏查时间：    年     月    日</w:t>
      </w:r>
    </w:p>
    <w:p>
      <w:pPr>
        <w:rPr>
          <w:rFonts w:ascii="Times New Roman" w:hAnsi="Times New Roman" w:eastAsia="方正仿宋_GBK" w:cs="方正仿宋_GBK"/>
          <w:sz w:val="32"/>
          <w:szCs w:val="32"/>
        </w:rPr>
        <w:sectPr>
          <w:pgSz w:w="16840" w:h="11900" w:orient="landscape"/>
          <w:pgMar w:top="2098" w:right="1531" w:bottom="1984" w:left="1531" w:header="851" w:footer="1587" w:gutter="0"/>
          <w:cols w:space="720" w:num="1"/>
          <w:docGrid w:type="lines" w:linePitch="423" w:charSpace="0"/>
        </w:sectPr>
      </w:pP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表7—1 嘉陵区外来入侵水生动物踏查记录表填报说明</w:t>
      </w: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本表由县（区、市、旗）农业农村部门根据踏查数据填报；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【踏查点名称】踏查点所在的乡、镇或街道名称。</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【经度】格式为EDDD° FF’ MM.M”， 其中“E”为“东经”的缩写，DDD为度，FF 为分，M.M为秒。</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【纬度】格式为NDD° FF’ MM.M”，其中“N”为“北纬”的缩写，DD为度，FF 为分，MM.M为秒。</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【海拔】数据格式为保留1位小数，单位为米（m）。</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踏查点范围或面积】如踏直地为河流、沟渠，踏查点范围按河道沟渠长度填写，单位为干米；如踏查地为水田、养殖池塘、湖泊、水库等按面积填写，单位为亩。【生境类型】根据调查地所属的生态系统类型，填写河流、湖泊、水库、养殖水域、水田或沟渠等。</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【物种名称】按照国家提供的外来入侵物种清单填报，对未列入名单的物种进行补充。</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【危害方式】按照危害的具体对象和形式分为； （1） 危害农业生产； （2） 危害渔业生产； （3） 危害本土水生生物；（4） 危害水生生态环境； （5） 危害人类健康。</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【危害程度】按照种群数量和危害大小分为轻、中、重三类。</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轻：危害较小（在当地无明显危害）的偶见种和少见种；</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中：有一定风险（对渔业、农业生产和本土水生生物有一定影响，但损失较小的常见种；</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重：危害程度较大（造成渔业或农业产值严重减产，或造成部分本土种资源量严重下降或濒临灭绝或灭绝）的常见种类。</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【控制手段和控制面积】控制手段主要包括人工清除；药物杀灭；生物防治（动物取食）等，控制面积根据实际情况填写。</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【是否需要设置标准样地】根据外来水生物种的分布和发生情况，在危害较严重的区域设置标准样地进行调查。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【标准样地编号】一个乡镇设置3~5块标准样地，依次进行编号。</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【河流代码】按《中国河流代码》（SL 249-2012）的规定填写，只填到所属流域的二级河流。</w:t>
      </w:r>
    </w:p>
    <w:p>
      <w:pPr>
        <w:pStyle w:val="2"/>
        <w:spacing w:after="0" w:line="560" w:lineRule="exact"/>
        <w:ind w:left="0" w:leftChars="0" w:firstLine="640"/>
        <w:jc w:val="left"/>
        <w:rPr>
          <w:rFonts w:ascii="Times New Roman" w:hAnsi="Times New Roman" w:eastAsia="方正仿宋_GBK" w:cs="方正仿宋_GBK"/>
          <w:sz w:val="32"/>
          <w:szCs w:val="32"/>
        </w:rPr>
      </w:pPr>
    </w:p>
    <w:p>
      <w:pPr>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br w:type="page"/>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表7—2 嘉陵区外来入侵水生动物标准样地</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调查记录表</w:t>
      </w:r>
    </w:p>
    <w:tbl>
      <w:tblPr>
        <w:tblStyle w:val="30"/>
        <w:tblW w:w="9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1"/>
        <w:gridCol w:w="1134"/>
        <w:gridCol w:w="851"/>
        <w:gridCol w:w="283"/>
        <w:gridCol w:w="420"/>
        <w:gridCol w:w="714"/>
        <w:gridCol w:w="285"/>
        <w:gridCol w:w="279"/>
        <w:gridCol w:w="570"/>
        <w:gridCol w:w="284"/>
        <w:gridCol w:w="748"/>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031"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调查区县</w:t>
            </w:r>
          </w:p>
        </w:tc>
        <w:tc>
          <w:tcPr>
            <w:tcW w:w="7221" w:type="dxa"/>
            <w:gridSpan w:val="11"/>
            <w:noWrap w:val="0"/>
            <w:vAlign w:val="center"/>
          </w:tcPr>
          <w:p>
            <w:pPr>
              <w:pStyle w:val="26"/>
              <w:spacing w:beforeAutospacing="0" w:afterAutospacing="0" w:line="320" w:lineRule="exact"/>
              <w:jc w:val="right"/>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省（区、市）   市（地、州、盟）   县（区、市、旗）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031"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调查地点</w:t>
            </w:r>
          </w:p>
        </w:tc>
        <w:tc>
          <w:tcPr>
            <w:tcW w:w="2688" w:type="dxa"/>
            <w:gridSpan w:val="4"/>
            <w:noWrap w:val="0"/>
            <w:vAlign w:val="center"/>
          </w:tcPr>
          <w:p>
            <w:pPr>
              <w:pStyle w:val="26"/>
              <w:spacing w:beforeAutospacing="0" w:afterAutospacing="0" w:line="320" w:lineRule="exact"/>
              <w:jc w:val="right"/>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乡（镇）  村</w:t>
            </w:r>
          </w:p>
        </w:tc>
        <w:tc>
          <w:tcPr>
            <w:tcW w:w="2132" w:type="dxa"/>
            <w:gridSpan w:val="5"/>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区划代码</w:t>
            </w:r>
          </w:p>
        </w:tc>
        <w:tc>
          <w:tcPr>
            <w:tcW w:w="2401" w:type="dxa"/>
            <w:gridSpan w:val="2"/>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031"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标准样地编号</w:t>
            </w:r>
          </w:p>
        </w:tc>
        <w:tc>
          <w:tcPr>
            <w:tcW w:w="2688" w:type="dxa"/>
            <w:gridSpan w:val="4"/>
            <w:noWrap w:val="0"/>
            <w:vAlign w:val="top"/>
          </w:tcPr>
          <w:p>
            <w:pPr>
              <w:pStyle w:val="26"/>
              <w:spacing w:beforeAutospacing="0" w:afterAutospacing="0" w:line="320" w:lineRule="exact"/>
              <w:rPr>
                <w:rFonts w:ascii="Times New Roman" w:hAnsi="Times New Roman" w:eastAsia="方正仿宋_GBK" w:cs="方正仿宋_GBK"/>
                <w:color w:val="000000"/>
                <w:sz w:val="21"/>
                <w:szCs w:val="21"/>
              </w:rPr>
            </w:pPr>
          </w:p>
        </w:tc>
        <w:tc>
          <w:tcPr>
            <w:tcW w:w="2132" w:type="dxa"/>
            <w:gridSpan w:val="5"/>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标准样地长度/面积</w:t>
            </w:r>
          </w:p>
        </w:tc>
        <w:tc>
          <w:tcPr>
            <w:tcW w:w="2401" w:type="dxa"/>
            <w:gridSpan w:val="2"/>
            <w:noWrap w:val="0"/>
            <w:vAlign w:val="center"/>
          </w:tcPr>
          <w:p>
            <w:pPr>
              <w:pStyle w:val="26"/>
              <w:spacing w:beforeAutospacing="0" w:afterAutospacing="0" w:line="320" w:lineRule="exact"/>
              <w:ind w:firstLine="630" w:firstLineChars="300"/>
              <w:jc w:val="right"/>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（m</w:t>
            </w:r>
            <w:r>
              <w:rPr>
                <w:rFonts w:hint="eastAsia" w:ascii="Times New Roman" w:hAnsi="Times New Roman" w:eastAsia="方正仿宋_GBK" w:cs="方正仿宋_GBK"/>
                <w:color w:val="000000"/>
                <w:sz w:val="21"/>
                <w:szCs w:val="21"/>
                <w:vertAlign w:val="superscript"/>
              </w:rPr>
              <w:t>2</w:t>
            </w:r>
            <w:r>
              <w:rPr>
                <w:rFonts w:hint="eastAsia" w:ascii="Times New Roman" w:hAnsi="Times New Roman" w:eastAsia="方正仿宋_GBK" w:cs="方正仿宋_GBK"/>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031"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经度</w:t>
            </w:r>
          </w:p>
        </w:tc>
        <w:tc>
          <w:tcPr>
            <w:tcW w:w="1985" w:type="dxa"/>
            <w:gridSpan w:val="2"/>
            <w:noWrap w:val="0"/>
            <w:vAlign w:val="top"/>
          </w:tcPr>
          <w:p>
            <w:pPr>
              <w:pStyle w:val="26"/>
              <w:spacing w:beforeAutospacing="0" w:afterAutospacing="0" w:line="320" w:lineRule="exact"/>
              <w:jc w:val="center"/>
              <w:rPr>
                <w:rFonts w:ascii="Times New Roman" w:hAnsi="Times New Roman" w:eastAsia="方正仿宋_GBK" w:cs="方正仿宋_GBK"/>
                <w:sz w:val="21"/>
                <w:szCs w:val="21"/>
              </w:rPr>
            </w:pPr>
          </w:p>
        </w:tc>
        <w:tc>
          <w:tcPr>
            <w:tcW w:w="703" w:type="dxa"/>
            <w:gridSpan w:val="2"/>
            <w:noWrap w:val="0"/>
            <w:vAlign w:val="top"/>
          </w:tcPr>
          <w:p>
            <w:pPr>
              <w:pStyle w:val="26"/>
              <w:spacing w:beforeAutospacing="0" w:afterAutospacing="0" w:line="320" w:lineRule="exact"/>
              <w:jc w:val="center"/>
              <w:rPr>
                <w:rFonts w:ascii="Times New Roman" w:hAnsi="Times New Roman" w:eastAsia="方正仿宋_GBK" w:cs="方正仿宋_GBK"/>
                <w:sz w:val="21"/>
                <w:szCs w:val="21"/>
              </w:rPr>
            </w:pPr>
            <w:r>
              <w:rPr>
                <w:rFonts w:hint="eastAsia" w:ascii="Times New Roman" w:hAnsi="Times New Roman" w:eastAsia="方正仿宋_GBK" w:cs="方正仿宋_GBK"/>
                <w:color w:val="000000"/>
                <w:sz w:val="21"/>
                <w:szCs w:val="21"/>
              </w:rPr>
              <w:t>纬度</w:t>
            </w:r>
          </w:p>
        </w:tc>
        <w:tc>
          <w:tcPr>
            <w:tcW w:w="1278" w:type="dxa"/>
            <w:gridSpan w:val="3"/>
            <w:noWrap w:val="0"/>
            <w:vAlign w:val="top"/>
          </w:tcPr>
          <w:p>
            <w:pPr>
              <w:pStyle w:val="26"/>
              <w:spacing w:beforeAutospacing="0" w:afterAutospacing="0" w:line="320" w:lineRule="exact"/>
              <w:jc w:val="center"/>
              <w:rPr>
                <w:rFonts w:ascii="Times New Roman" w:hAnsi="Times New Roman" w:eastAsia="方正仿宋_GBK" w:cs="方正仿宋_GBK"/>
                <w:sz w:val="21"/>
                <w:szCs w:val="21"/>
              </w:rPr>
            </w:pPr>
          </w:p>
        </w:tc>
        <w:tc>
          <w:tcPr>
            <w:tcW w:w="854" w:type="dxa"/>
            <w:gridSpan w:val="2"/>
            <w:noWrap w:val="0"/>
            <w:vAlign w:val="top"/>
          </w:tcPr>
          <w:p>
            <w:pPr>
              <w:pStyle w:val="26"/>
              <w:spacing w:beforeAutospacing="0" w:afterAutospacing="0" w:line="320" w:lineRule="exact"/>
              <w:jc w:val="center"/>
              <w:rPr>
                <w:rFonts w:ascii="Times New Roman" w:hAnsi="Times New Roman" w:eastAsia="方正仿宋_GBK" w:cs="方正仿宋_GBK"/>
                <w:sz w:val="21"/>
                <w:szCs w:val="21"/>
              </w:rPr>
            </w:pPr>
            <w:r>
              <w:rPr>
                <w:rFonts w:hint="eastAsia" w:ascii="Times New Roman" w:hAnsi="Times New Roman" w:eastAsia="方正仿宋_GBK" w:cs="方正仿宋_GBK"/>
                <w:color w:val="000000"/>
                <w:sz w:val="21"/>
                <w:szCs w:val="21"/>
              </w:rPr>
              <w:t>海拔</w:t>
            </w:r>
          </w:p>
        </w:tc>
        <w:tc>
          <w:tcPr>
            <w:tcW w:w="2401" w:type="dxa"/>
            <w:gridSpan w:val="2"/>
            <w:noWrap w:val="0"/>
            <w:vAlign w:val="top"/>
          </w:tcPr>
          <w:p>
            <w:pPr>
              <w:pStyle w:val="26"/>
              <w:spacing w:beforeAutospacing="0" w:afterAutospacing="0" w:line="320" w:lineRule="exact"/>
              <w:jc w:val="right"/>
              <w:rPr>
                <w:rFonts w:ascii="Times New Roman" w:hAnsi="Times New Roman" w:eastAsia="方正仿宋_GBK" w:cs="方正仿宋_GBK"/>
                <w:sz w:val="21"/>
                <w:szCs w:val="21"/>
              </w:rPr>
            </w:pPr>
            <w:r>
              <w:rPr>
                <w:rFonts w:hint="eastAsia" w:ascii="Times New Roman" w:hAnsi="Times New Roman" w:eastAsia="方正仿宋_GBK" w:cs="方正仿宋_GBK"/>
                <w:sz w:val="21"/>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031" w:type="dxa"/>
            <w:noWrap w:val="0"/>
            <w:vAlign w:val="center"/>
          </w:tcPr>
          <w:p>
            <w:pPr>
              <w:pStyle w:val="26"/>
              <w:spacing w:beforeAutospacing="0" w:afterAutospacing="0" w:line="320" w:lineRule="exact"/>
              <w:jc w:val="center"/>
              <w:rPr>
                <w:rFonts w:ascii="Times New Roman" w:hAnsi="Times New Roman" w:eastAsia="方正仿宋_GBK" w:cs="方正仿宋_GBK"/>
                <w:sz w:val="21"/>
                <w:szCs w:val="21"/>
              </w:rPr>
            </w:pPr>
            <w:r>
              <w:rPr>
                <w:rFonts w:hint="eastAsia" w:ascii="Times New Roman" w:hAnsi="Times New Roman" w:eastAsia="方正仿宋_GBK" w:cs="方正仿宋_GBK"/>
                <w:sz w:val="21"/>
                <w:szCs w:val="21"/>
              </w:rPr>
              <w:t>调查点主要</w:t>
            </w:r>
          </w:p>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sz w:val="21"/>
                <w:szCs w:val="21"/>
              </w:rPr>
              <w:t>生境类型</w:t>
            </w:r>
          </w:p>
        </w:tc>
        <w:tc>
          <w:tcPr>
            <w:tcW w:w="7221" w:type="dxa"/>
            <w:gridSpan w:val="11"/>
            <w:noWrap w:val="0"/>
            <w:vAlign w:val="center"/>
          </w:tcPr>
          <w:p>
            <w:pPr>
              <w:pStyle w:val="26"/>
              <w:spacing w:beforeAutospacing="0" w:afterAutospacing="0" w:line="320" w:lineRule="exact"/>
              <w:jc w:val="both"/>
              <w:rPr>
                <w:rFonts w:ascii="Times New Roman" w:hAnsi="Times New Roman" w:eastAsia="方正仿宋_GBK" w:cs="方正仿宋_GBK"/>
                <w:sz w:val="21"/>
                <w:szCs w:val="21"/>
                <w:u w:val="single"/>
              </w:rPr>
            </w:pPr>
            <w:r>
              <w:rPr>
                <w:rFonts w:hint="eastAsia" w:ascii="Times New Roman" w:hAnsi="Times New Roman" w:eastAsia="方正仿宋_GBK" w:cs="方正仿宋_GBK"/>
                <w:sz w:val="21"/>
                <w:szCs w:val="21"/>
              </w:rPr>
              <w:t>□河流 □湿地 □湖泊 □水库 □水田□沟渠□池塘 □其它</w:t>
            </w:r>
            <w:r>
              <w:rPr>
                <w:rFonts w:hint="eastAsia" w:ascii="Times New Roman" w:hAnsi="Times New Roman" w:eastAsia="方正仿宋_GBK" w:cs="方正仿宋_GBK"/>
                <w:sz w:val="21"/>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031" w:type="dxa"/>
            <w:noWrap w:val="0"/>
            <w:vAlign w:val="center"/>
          </w:tcPr>
          <w:p>
            <w:pPr>
              <w:pStyle w:val="26"/>
              <w:spacing w:beforeAutospacing="0" w:afterAutospacing="0" w:line="320" w:lineRule="exact"/>
              <w:jc w:val="center"/>
              <w:rPr>
                <w:rFonts w:ascii="Times New Roman" w:hAnsi="Times New Roman" w:eastAsia="方正仿宋_GBK" w:cs="方正仿宋_GBK"/>
                <w:color w:val="FF0000"/>
                <w:sz w:val="21"/>
                <w:szCs w:val="21"/>
              </w:rPr>
            </w:pPr>
            <w:r>
              <w:rPr>
                <w:rFonts w:hint="eastAsia" w:ascii="Times New Roman" w:hAnsi="Times New Roman" w:eastAsia="方正仿宋_GBK" w:cs="方正仿宋_GBK"/>
                <w:sz w:val="21"/>
                <w:szCs w:val="21"/>
              </w:rPr>
              <w:t>采网信息</w:t>
            </w:r>
          </w:p>
        </w:tc>
        <w:tc>
          <w:tcPr>
            <w:tcW w:w="7221" w:type="dxa"/>
            <w:gridSpan w:val="11"/>
            <w:noWrap w:val="0"/>
            <w:vAlign w:val="center"/>
          </w:tcPr>
          <w:p>
            <w:pPr>
              <w:pStyle w:val="26"/>
              <w:spacing w:beforeAutospacing="0" w:afterAutospacing="0" w:line="320" w:lineRule="exact"/>
              <w:rPr>
                <w:rFonts w:ascii="Times New Roman" w:hAnsi="Times New Roman" w:eastAsia="方正仿宋_GBK" w:cs="方正仿宋_GBK"/>
                <w:sz w:val="21"/>
                <w:szCs w:val="21"/>
              </w:rPr>
            </w:pPr>
            <w:r>
              <w:rPr>
                <w:rFonts w:hint="eastAsia" w:ascii="Times New Roman" w:hAnsi="Times New Roman" w:eastAsia="方正仿宋_GBK" w:cs="方正仿宋_GBK"/>
                <w:sz w:val="21"/>
                <w:szCs w:val="21"/>
              </w:rPr>
              <w:t>□流刺网  □定置刺网  □地笼  □拖网  □钓具</w:t>
            </w:r>
          </w:p>
          <w:p>
            <w:pPr>
              <w:pStyle w:val="26"/>
              <w:spacing w:beforeAutospacing="0" w:afterAutospacing="0" w:line="320" w:lineRule="exact"/>
              <w:rPr>
                <w:rFonts w:ascii="Times New Roman" w:hAnsi="Times New Roman" w:eastAsia="方正仿宋_GBK" w:cs="方正仿宋_GBK"/>
                <w:color w:val="FF0000"/>
                <w:sz w:val="21"/>
                <w:szCs w:val="21"/>
              </w:rPr>
            </w:pPr>
            <w:r>
              <w:rPr>
                <w:rFonts w:hint="eastAsia" w:ascii="Times New Roman" w:hAnsi="Times New Roman" w:eastAsia="方正仿宋_GBK" w:cs="方正仿宋_GBK"/>
                <w:sz w:val="21"/>
                <w:szCs w:val="21"/>
              </w:rPr>
              <w:t>□捞网    □人工捕捉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031"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入侵物种名称</w:t>
            </w:r>
          </w:p>
        </w:tc>
        <w:tc>
          <w:tcPr>
            <w:tcW w:w="3402" w:type="dxa"/>
            <w:gridSpan w:val="5"/>
            <w:noWrap w:val="0"/>
            <w:vAlign w:val="top"/>
          </w:tcPr>
          <w:p>
            <w:pPr>
              <w:pStyle w:val="26"/>
              <w:spacing w:beforeAutospacing="0" w:afterAutospacing="0" w:line="320" w:lineRule="exact"/>
              <w:rPr>
                <w:rFonts w:ascii="Times New Roman" w:hAnsi="Times New Roman" w:eastAsia="方正仿宋_GBK" w:cs="方正仿宋_GBK"/>
                <w:sz w:val="21"/>
                <w:szCs w:val="21"/>
              </w:rPr>
            </w:pPr>
          </w:p>
        </w:tc>
        <w:tc>
          <w:tcPr>
            <w:tcW w:w="1134" w:type="dxa"/>
            <w:gridSpan w:val="3"/>
            <w:noWrap w:val="0"/>
            <w:vAlign w:val="center"/>
          </w:tcPr>
          <w:p>
            <w:pPr>
              <w:pStyle w:val="26"/>
              <w:spacing w:beforeAutospacing="0" w:afterAutospacing="0" w:line="320" w:lineRule="exact"/>
              <w:jc w:val="center"/>
              <w:rPr>
                <w:rFonts w:ascii="Times New Roman" w:hAnsi="Times New Roman" w:eastAsia="方正仿宋_GBK" w:cs="方正仿宋_GBK"/>
                <w:sz w:val="21"/>
                <w:szCs w:val="21"/>
              </w:rPr>
            </w:pPr>
            <w:r>
              <w:rPr>
                <w:rFonts w:hint="eastAsia" w:ascii="Times New Roman" w:hAnsi="Times New Roman" w:eastAsia="方正仿宋_GBK" w:cs="方正仿宋_GBK"/>
                <w:sz w:val="21"/>
                <w:szCs w:val="21"/>
              </w:rPr>
              <w:t>当地俗名</w:t>
            </w:r>
          </w:p>
        </w:tc>
        <w:tc>
          <w:tcPr>
            <w:tcW w:w="2685" w:type="dxa"/>
            <w:gridSpan w:val="3"/>
            <w:noWrap w:val="0"/>
            <w:vAlign w:val="top"/>
          </w:tcPr>
          <w:p>
            <w:pPr>
              <w:pStyle w:val="26"/>
              <w:spacing w:beforeAutospacing="0" w:afterAutospacing="0" w:line="320" w:lineRule="exact"/>
              <w:rPr>
                <w:rFonts w:ascii="Times New Roman" w:hAnsi="Times New Roman"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031"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危害方式</w:t>
            </w:r>
          </w:p>
        </w:tc>
        <w:tc>
          <w:tcPr>
            <w:tcW w:w="7221" w:type="dxa"/>
            <w:gridSpan w:val="11"/>
            <w:noWrap w:val="0"/>
            <w:vAlign w:val="top"/>
          </w:tcPr>
          <w:p>
            <w:pPr>
              <w:pStyle w:val="26"/>
              <w:spacing w:beforeAutospacing="0" w:afterAutospacing="0" w:line="320" w:lineRule="exact"/>
              <w:rPr>
                <w:rFonts w:ascii="Times New Roman" w:hAnsi="Times New Roman" w:eastAsia="方正仿宋_GBK" w:cs="方正仿宋_GBK"/>
                <w:sz w:val="21"/>
                <w:szCs w:val="21"/>
              </w:rPr>
            </w:pPr>
            <w:r>
              <w:rPr>
                <w:rFonts w:hint="eastAsia" w:ascii="Times New Roman" w:hAnsi="Times New Roman" w:eastAsia="方正仿宋_GBK" w:cs="方正仿宋_GBK"/>
                <w:sz w:val="21"/>
                <w:szCs w:val="21"/>
              </w:rPr>
              <w:t xml:space="preserve">农业生产□  渔业生产□  本土物种□  传播疾病□  其它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031"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样方编号</w:t>
            </w:r>
          </w:p>
        </w:tc>
        <w:tc>
          <w:tcPr>
            <w:tcW w:w="1134"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1</w:t>
            </w:r>
          </w:p>
        </w:tc>
        <w:tc>
          <w:tcPr>
            <w:tcW w:w="1134" w:type="dxa"/>
            <w:gridSpan w:val="2"/>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2</w:t>
            </w:r>
          </w:p>
        </w:tc>
        <w:tc>
          <w:tcPr>
            <w:tcW w:w="1134" w:type="dxa"/>
            <w:gridSpan w:val="2"/>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3</w:t>
            </w:r>
          </w:p>
        </w:tc>
        <w:tc>
          <w:tcPr>
            <w:tcW w:w="1134" w:type="dxa"/>
            <w:gridSpan w:val="3"/>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4</w:t>
            </w:r>
          </w:p>
        </w:tc>
        <w:tc>
          <w:tcPr>
            <w:tcW w:w="1032" w:type="dxa"/>
            <w:gridSpan w:val="2"/>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5</w:t>
            </w:r>
          </w:p>
        </w:tc>
        <w:tc>
          <w:tcPr>
            <w:tcW w:w="1653"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jc w:val="center"/>
        </w:trPr>
        <w:tc>
          <w:tcPr>
            <w:tcW w:w="2031" w:type="dxa"/>
            <w:noWrap w:val="0"/>
            <w:vAlign w:val="top"/>
          </w:tcPr>
          <w:p>
            <w:pPr>
              <w:pStyle w:val="26"/>
              <w:snapToGrid w:val="0"/>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sz w:val="21"/>
                <w:szCs w:val="21"/>
              </w:rPr>
              <w:t>□数量比 %</w:t>
            </w:r>
          </w:p>
          <w:p>
            <w:pPr>
              <w:pStyle w:val="26"/>
              <w:snapToGrid w:val="0"/>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sz w:val="21"/>
                <w:szCs w:val="21"/>
              </w:rPr>
              <w:t>□密度 个/m</w:t>
            </w:r>
            <w:r>
              <w:rPr>
                <w:rFonts w:hint="eastAsia" w:ascii="Times New Roman" w:hAnsi="Times New Roman" w:eastAsia="方正仿宋_GBK" w:cs="方正仿宋_GBK"/>
                <w:sz w:val="21"/>
                <w:szCs w:val="21"/>
                <w:vertAlign w:val="superscript"/>
              </w:rPr>
              <w:t>2</w:t>
            </w:r>
          </w:p>
        </w:tc>
        <w:tc>
          <w:tcPr>
            <w:tcW w:w="1134"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c>
          <w:tcPr>
            <w:tcW w:w="1134" w:type="dxa"/>
            <w:gridSpan w:val="2"/>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c>
          <w:tcPr>
            <w:tcW w:w="1134" w:type="dxa"/>
            <w:gridSpan w:val="2"/>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c>
          <w:tcPr>
            <w:tcW w:w="1134" w:type="dxa"/>
            <w:gridSpan w:val="3"/>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c>
          <w:tcPr>
            <w:tcW w:w="1032" w:type="dxa"/>
            <w:gridSpan w:val="2"/>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c>
          <w:tcPr>
            <w:tcW w:w="1653"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031" w:type="dxa"/>
            <w:noWrap w:val="0"/>
            <w:vAlign w:val="top"/>
          </w:tcPr>
          <w:p>
            <w:pPr>
              <w:pStyle w:val="26"/>
              <w:spacing w:beforeAutospacing="0" w:afterAutospacing="0" w:line="320" w:lineRule="exact"/>
              <w:jc w:val="center"/>
              <w:rPr>
                <w:rFonts w:ascii="Times New Roman" w:hAnsi="Times New Roman" w:eastAsia="方正仿宋_GBK" w:cs="方正仿宋_GBK"/>
                <w:color w:val="FF0000"/>
                <w:sz w:val="21"/>
                <w:szCs w:val="21"/>
                <w:highlight w:val="yellow"/>
              </w:rPr>
            </w:pPr>
            <w:r>
              <w:rPr>
                <w:rFonts w:hint="eastAsia" w:ascii="Times New Roman" w:hAnsi="Times New Roman" w:eastAsia="方正仿宋_GBK" w:cs="方正仿宋_GBK"/>
                <w:sz w:val="21"/>
                <w:szCs w:val="21"/>
              </w:rPr>
              <w:t>重量比 %</w:t>
            </w:r>
          </w:p>
        </w:tc>
        <w:tc>
          <w:tcPr>
            <w:tcW w:w="1134"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c>
          <w:tcPr>
            <w:tcW w:w="1134" w:type="dxa"/>
            <w:gridSpan w:val="2"/>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c>
          <w:tcPr>
            <w:tcW w:w="1134" w:type="dxa"/>
            <w:gridSpan w:val="2"/>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c>
          <w:tcPr>
            <w:tcW w:w="1134" w:type="dxa"/>
            <w:gridSpan w:val="3"/>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c>
          <w:tcPr>
            <w:tcW w:w="1032" w:type="dxa"/>
            <w:gridSpan w:val="2"/>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c>
          <w:tcPr>
            <w:tcW w:w="1653"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031" w:type="dxa"/>
            <w:noWrap w:val="0"/>
            <w:vAlign w:val="top"/>
          </w:tcPr>
          <w:p>
            <w:pPr>
              <w:pStyle w:val="26"/>
              <w:spacing w:beforeAutospacing="0" w:afterAutospacing="0" w:line="320" w:lineRule="exact"/>
              <w:jc w:val="center"/>
              <w:rPr>
                <w:rFonts w:ascii="Times New Roman" w:hAnsi="Times New Roman" w:eastAsia="方正仿宋_GBK" w:cs="方正仿宋_GBK"/>
                <w:sz w:val="21"/>
                <w:szCs w:val="21"/>
              </w:rPr>
            </w:pPr>
            <w:r>
              <w:rPr>
                <w:rFonts w:hint="eastAsia" w:ascii="Times New Roman" w:hAnsi="Times New Roman" w:eastAsia="方正仿宋_GBK" w:cs="方正仿宋_GBK"/>
                <w:sz w:val="21"/>
                <w:szCs w:val="21"/>
              </w:rPr>
              <w:t>危害程度</w:t>
            </w:r>
          </w:p>
        </w:tc>
        <w:tc>
          <w:tcPr>
            <w:tcW w:w="7221" w:type="dxa"/>
            <w:gridSpan w:val="11"/>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□轻    □中    □重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031" w:type="dxa"/>
            <w:noWrap w:val="0"/>
            <w:vAlign w:val="top"/>
          </w:tcPr>
          <w:p>
            <w:pPr>
              <w:pStyle w:val="26"/>
              <w:spacing w:beforeAutospacing="0" w:afterAutospacing="0" w:line="320" w:lineRule="exact"/>
              <w:jc w:val="center"/>
              <w:rPr>
                <w:rFonts w:ascii="Times New Roman" w:hAnsi="Times New Roman" w:eastAsia="方正仿宋_GBK" w:cs="方正仿宋_GBK"/>
                <w:sz w:val="21"/>
                <w:szCs w:val="21"/>
              </w:rPr>
            </w:pPr>
            <w:r>
              <w:rPr>
                <w:rFonts w:hint="eastAsia" w:ascii="Times New Roman" w:hAnsi="Times New Roman" w:eastAsia="方正仿宋_GBK" w:cs="方正仿宋_GBK"/>
                <w:sz w:val="21"/>
                <w:szCs w:val="21"/>
              </w:rPr>
              <w:t>平均体重 kg</w:t>
            </w:r>
          </w:p>
        </w:tc>
        <w:tc>
          <w:tcPr>
            <w:tcW w:w="2268" w:type="dxa"/>
            <w:gridSpan w:val="3"/>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c>
          <w:tcPr>
            <w:tcW w:w="2268" w:type="dxa"/>
            <w:gridSpan w:val="5"/>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平均体长 cm</w:t>
            </w:r>
          </w:p>
        </w:tc>
        <w:tc>
          <w:tcPr>
            <w:tcW w:w="2685" w:type="dxa"/>
            <w:gridSpan w:val="3"/>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031" w:type="dxa"/>
            <w:noWrap w:val="0"/>
            <w:vAlign w:val="top"/>
          </w:tcPr>
          <w:p>
            <w:pPr>
              <w:pStyle w:val="26"/>
              <w:spacing w:beforeAutospacing="0" w:afterAutospacing="0" w:line="320" w:lineRule="exact"/>
              <w:jc w:val="center"/>
              <w:rPr>
                <w:rFonts w:ascii="Times New Roman" w:hAnsi="Times New Roman" w:eastAsia="方正仿宋_GBK" w:cs="方正仿宋_GBK"/>
                <w:sz w:val="21"/>
                <w:szCs w:val="21"/>
              </w:rPr>
            </w:pPr>
            <w:r>
              <w:rPr>
                <w:rFonts w:hint="eastAsia" w:ascii="Times New Roman" w:hAnsi="Times New Roman" w:eastAsia="方正仿宋_GBK" w:cs="方正仿宋_GBK"/>
                <w:sz w:val="21"/>
                <w:szCs w:val="21"/>
              </w:rPr>
              <w:t>总数量 尾/个</w:t>
            </w:r>
          </w:p>
        </w:tc>
        <w:tc>
          <w:tcPr>
            <w:tcW w:w="2268" w:type="dxa"/>
            <w:gridSpan w:val="3"/>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c>
          <w:tcPr>
            <w:tcW w:w="2268" w:type="dxa"/>
            <w:gridSpan w:val="5"/>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总重量 kg</w:t>
            </w:r>
          </w:p>
        </w:tc>
        <w:tc>
          <w:tcPr>
            <w:tcW w:w="2685" w:type="dxa"/>
            <w:gridSpan w:val="3"/>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031"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sz w:val="21"/>
                <w:szCs w:val="21"/>
              </w:rPr>
              <w:t>标本编号</w:t>
            </w:r>
          </w:p>
        </w:tc>
        <w:tc>
          <w:tcPr>
            <w:tcW w:w="7221" w:type="dxa"/>
            <w:gridSpan w:val="11"/>
            <w:noWrap w:val="0"/>
            <w:vAlign w:val="center"/>
          </w:tcPr>
          <w:p>
            <w:pPr>
              <w:pStyle w:val="26"/>
              <w:spacing w:beforeAutospacing="0" w:afterAutospacing="0" w:line="320" w:lineRule="exact"/>
              <w:rPr>
                <w:rFonts w:ascii="Times New Roman" w:hAnsi="Times New Roman"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031" w:type="dxa"/>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备注</w:t>
            </w:r>
          </w:p>
        </w:tc>
        <w:tc>
          <w:tcPr>
            <w:tcW w:w="7221" w:type="dxa"/>
            <w:gridSpan w:val="11"/>
            <w:noWrap w:val="0"/>
            <w:vAlign w:val="top"/>
          </w:tcPr>
          <w:p>
            <w:pPr>
              <w:pStyle w:val="26"/>
              <w:spacing w:beforeAutospacing="0" w:afterAutospacing="0" w:line="320" w:lineRule="exact"/>
              <w:rPr>
                <w:rFonts w:ascii="Times New Roman" w:hAnsi="Times New Roman"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1" w:type="dxa"/>
            <w:vMerge w:val="restart"/>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现场图片</w:t>
            </w:r>
          </w:p>
        </w:tc>
        <w:tc>
          <w:tcPr>
            <w:tcW w:w="3687" w:type="dxa"/>
            <w:gridSpan w:val="6"/>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样方1</w:t>
            </w:r>
          </w:p>
        </w:tc>
        <w:tc>
          <w:tcPr>
            <w:tcW w:w="3534" w:type="dxa"/>
            <w:gridSpan w:val="5"/>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样方2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31" w:type="dxa"/>
            <w:vMerge w:val="continue"/>
            <w:noWrap w:val="0"/>
            <w:vAlign w:val="top"/>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c>
          <w:tcPr>
            <w:tcW w:w="3687" w:type="dxa"/>
            <w:gridSpan w:val="6"/>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样方3</w:t>
            </w:r>
          </w:p>
        </w:tc>
        <w:tc>
          <w:tcPr>
            <w:tcW w:w="3534" w:type="dxa"/>
            <w:gridSpan w:val="5"/>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样方4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031" w:type="dxa"/>
            <w:vMerge w:val="continue"/>
            <w:noWrap w:val="0"/>
            <w:vAlign w:val="top"/>
          </w:tcPr>
          <w:p>
            <w:pPr>
              <w:pStyle w:val="26"/>
              <w:spacing w:beforeAutospacing="0" w:afterAutospacing="0" w:line="320" w:lineRule="exact"/>
              <w:jc w:val="center"/>
              <w:rPr>
                <w:rFonts w:ascii="Times New Roman" w:hAnsi="Times New Roman" w:eastAsia="方正仿宋_GBK" w:cs="方正仿宋_GBK"/>
                <w:color w:val="000000"/>
                <w:sz w:val="21"/>
                <w:szCs w:val="21"/>
              </w:rPr>
            </w:pPr>
          </w:p>
        </w:tc>
        <w:tc>
          <w:tcPr>
            <w:tcW w:w="3687" w:type="dxa"/>
            <w:gridSpan w:val="6"/>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样方5</w:t>
            </w:r>
          </w:p>
        </w:tc>
        <w:tc>
          <w:tcPr>
            <w:tcW w:w="3534" w:type="dxa"/>
            <w:gridSpan w:val="5"/>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样本6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718" w:type="dxa"/>
            <w:gridSpan w:val="7"/>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调查人：               记录人：</w:t>
            </w:r>
          </w:p>
        </w:tc>
        <w:tc>
          <w:tcPr>
            <w:tcW w:w="3534" w:type="dxa"/>
            <w:gridSpan w:val="5"/>
            <w:noWrap w:val="0"/>
            <w:vAlign w:val="center"/>
          </w:tcPr>
          <w:p>
            <w:pPr>
              <w:pStyle w:val="26"/>
              <w:spacing w:beforeAutospacing="0" w:afterAutospacing="0" w:line="320" w:lineRule="exact"/>
              <w:jc w:val="both"/>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718" w:type="dxa"/>
            <w:gridSpan w:val="7"/>
            <w:noWrap w:val="0"/>
            <w:vAlign w:val="center"/>
          </w:tcPr>
          <w:p>
            <w:pPr>
              <w:pStyle w:val="26"/>
              <w:spacing w:beforeAutospacing="0" w:afterAutospacing="0" w:line="320" w:lineRule="exact"/>
              <w:jc w:val="center"/>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审核人：</w:t>
            </w:r>
          </w:p>
        </w:tc>
        <w:tc>
          <w:tcPr>
            <w:tcW w:w="3534" w:type="dxa"/>
            <w:gridSpan w:val="5"/>
            <w:noWrap w:val="0"/>
            <w:vAlign w:val="center"/>
          </w:tcPr>
          <w:p>
            <w:pPr>
              <w:pStyle w:val="26"/>
              <w:spacing w:beforeAutospacing="0" w:afterAutospacing="0" w:line="320" w:lineRule="exact"/>
              <w:jc w:val="both"/>
              <w:rPr>
                <w:rFonts w:ascii="Times New Roman" w:hAnsi="Times New Roman" w:eastAsia="方正仿宋_GBK" w:cs="方正仿宋_GBK"/>
                <w:color w:val="000000"/>
                <w:sz w:val="21"/>
                <w:szCs w:val="21"/>
              </w:rPr>
            </w:pPr>
            <w:r>
              <w:rPr>
                <w:rFonts w:hint="eastAsia" w:ascii="Times New Roman" w:hAnsi="Times New Roman" w:eastAsia="方正仿宋_GBK" w:cs="方正仿宋_GBK"/>
                <w:color w:val="000000"/>
                <w:sz w:val="21"/>
                <w:szCs w:val="21"/>
              </w:rPr>
              <w:t>日期：   年   月  日</w:t>
            </w:r>
          </w:p>
        </w:tc>
      </w:tr>
    </w:tbl>
    <w:p>
      <w:pPr>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br w:type="page"/>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表7—2 嘉陵区外来入侵水生动物标准样地</w:t>
      </w:r>
    </w:p>
    <w:p>
      <w:pPr>
        <w:pStyle w:val="2"/>
        <w:spacing w:after="0" w:line="560" w:lineRule="exact"/>
        <w:ind w:left="0" w:leftChars="0" w:firstLine="0" w:firstLineChars="0"/>
        <w:jc w:val="center"/>
        <w:rPr>
          <w:rFonts w:hint="eastAsia"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调查记录表填报说明</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本表由县（区、市、旗）农业农村部门根据标准样地调查数据填报；此表为标准样地详查所发现的所有农业入侵水生动物汇总表。</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【调查点生态系统类型】根据调查地所属的生态系统类型，填写河流、湖泊、水库、养殖水城、水田或沟渠等。</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【采集网具】按照调查过程中实际使用的网具填写，包括流刺网、定置刺网、地笼、拖网、钓具、捞网、人工捕捉等。</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【物种名称】按照国家提供的外来入侵物种清单填报。</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【标准样地编号】一个乡镇设置3~5块标准样地，依次进行编号。</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【经纬度】格式为EDDD° FF’ MM.M”，其中“E”为“东经”的缩写，DDD为度，FF为分，MM. M为秒。纬度：格式为NDD° FF’ MM.M”， 其中“N”为“北纬”的缩写，DD为度，FF 为分，MM.M为秒。</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【海拔】数据格式为保留1位小数的实数，单位为米（m）。</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【范围和面积】指标准样地的范围和面积，范围单位为米，面积单位为m</w:t>
      </w:r>
      <w:r>
        <w:rPr>
          <w:rFonts w:ascii="Times New Roman" w:hAnsi="Times New Roman" w:eastAsia="方正仿宋_GBK" w:cs="Times New Roman"/>
          <w:sz w:val="32"/>
          <w:szCs w:val="32"/>
        </w:rPr>
        <w:t>²</w:t>
      </w:r>
      <w:r>
        <w:rPr>
          <w:rFonts w:hint="eastAsia" w:ascii="Times New Roman" w:hAnsi="Times New Roman" w:eastAsia="方正仿宋_GBK" w:cs="方正仿宋_GBK"/>
          <w:sz w:val="32"/>
          <w:szCs w:val="32"/>
        </w:rPr>
        <w:t>。</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【样方编号】标准样地中选取的样方编号。</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【危害方式】按照危害的具体对象和形式分为； （1） 危害农业生产； （2） 危害渔业生产； （3）危害本土水生生物； （4） 危害水生生态环境；（5） 危害人类健康。</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【数量比或密度】数量比指外來入侵水生物种占河流所有鱼类（所有渔获物）数量的比例，单位为%。</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密度指单位面积内外来入侵水生物种的数量，单位为个/m</w:t>
      </w:r>
      <w:r>
        <w:rPr>
          <w:rFonts w:hint="eastAsia" w:ascii="Times New Roman" w:hAnsi="Times New Roman" w:eastAsia="方正仿宋_GBK" w:cs="方正仿宋_GBK"/>
          <w:sz w:val="32"/>
          <w:szCs w:val="32"/>
          <w:vertAlign w:val="superscript"/>
        </w:rPr>
        <w:t>2</w:t>
      </w:r>
      <w:r>
        <w:rPr>
          <w:rFonts w:hint="eastAsia" w:ascii="Times New Roman" w:hAnsi="Times New Roman" w:eastAsia="方正仿宋_GBK" w:cs="方正仿宋_GBK"/>
          <w:sz w:val="32"/>
          <w:szCs w:val="32"/>
        </w:rPr>
        <w:t>。</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【危害程度】按照种群数量和危害大小分为轻、中、重三类。</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轻：危害较小（在当地无明显危害）的偶见种和少见种；</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中：有一定风险（对渔业、农业生产和本土水生生物有一 定影响，但损失较小的常见种；</w:t>
      </w:r>
    </w:p>
    <w:p>
      <w:pPr>
        <w:pStyle w:val="2"/>
        <w:spacing w:after="0" w:line="54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重：危害程度较大（造成渔业或农业产值严重减产，或造成部分本上种资源量严重下降或濒临灭绝或灭绝）的常见种类。</w:t>
      </w:r>
    </w:p>
    <w:p>
      <w:pPr>
        <w:pStyle w:val="2"/>
        <w:spacing w:after="0" w:line="54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【平均体重】采集到的外来水生生物样本的平均体重，单位为kg。</w:t>
      </w:r>
    </w:p>
    <w:p>
      <w:pPr>
        <w:pStyle w:val="2"/>
        <w:spacing w:after="0" w:line="54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【平均体长】采集到的外来水生生物样本的平均体长，单位为cm。</w:t>
      </w:r>
    </w:p>
    <w:p>
      <w:pPr>
        <w:pStyle w:val="2"/>
        <w:spacing w:after="0" w:line="54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【总数量】采集到的外来水生生物样本总的个体数，单位为尾或条。</w:t>
      </w:r>
    </w:p>
    <w:p>
      <w:pPr>
        <w:pStyle w:val="2"/>
        <w:spacing w:after="0" w:line="54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【总重量】采集到的外来水生生物样本总的重量，单位为kg。</w:t>
      </w:r>
    </w:p>
    <w:p>
      <w:pPr>
        <w:pStyle w:val="2"/>
        <w:spacing w:after="0" w:line="54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【标本编号】样本编号填写实际编号。</w:t>
      </w:r>
    </w:p>
    <w:p>
      <w:pPr>
        <w:pStyle w:val="2"/>
        <w:spacing w:after="0" w:line="54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【图片】对周边生境、调查样方、采集个体和群体分别拍摄照片。</w:t>
      </w:r>
    </w:p>
    <w:p>
      <w:pPr>
        <w:pStyle w:val="2"/>
        <w:spacing w:after="0" w:line="54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【备注】其它需要说明的情况。</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表7—3 嘉陵区外来入侵水生动物标本采集</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记录表</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ab/>
      </w:r>
    </w:p>
    <w:tbl>
      <w:tblPr>
        <w:tblStyle w:val="30"/>
        <w:tblW w:w="9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9"/>
        <w:gridCol w:w="880"/>
        <w:gridCol w:w="1482"/>
        <w:gridCol w:w="646"/>
        <w:gridCol w:w="535"/>
        <w:gridCol w:w="915"/>
        <w:gridCol w:w="3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099" w:type="dxa"/>
            <w:tcBorders>
              <w:top w:val="single" w:color="auto" w:sz="8" w:space="0"/>
              <w:left w:val="single" w:color="auto" w:sz="8" w:space="0"/>
            </w:tcBorders>
            <w:noWrap w:val="0"/>
            <w:vAlign w:val="center"/>
          </w:tcPr>
          <w:p>
            <w:pPr>
              <w:widowControl/>
              <w:spacing w:before="211" w:beforeLines="50" w:after="211" w:afterLines="50" w:line="240" w:lineRule="exact"/>
              <w:jc w:val="center"/>
              <w:rPr>
                <w:rFonts w:ascii="Times New Roman" w:hAnsi="Times New Roman" w:eastAsia="方正仿宋_GBK" w:cs="方正仿宋_GBK"/>
                <w:color w:val="FF0000"/>
                <w:kern w:val="0"/>
                <w:sz w:val="24"/>
                <w:szCs w:val="24"/>
              </w:rPr>
            </w:pPr>
            <w:r>
              <w:rPr>
                <w:rFonts w:hint="eastAsia" w:ascii="Times New Roman" w:hAnsi="Times New Roman" w:eastAsia="方正仿宋_GBK" w:cs="方正仿宋_GBK"/>
                <w:color w:val="000000"/>
                <w:kern w:val="0"/>
                <w:sz w:val="24"/>
                <w:szCs w:val="24"/>
              </w:rPr>
              <w:t>标本编号</w:t>
            </w:r>
          </w:p>
        </w:tc>
        <w:tc>
          <w:tcPr>
            <w:tcW w:w="2362" w:type="dxa"/>
            <w:gridSpan w:val="2"/>
            <w:tcBorders>
              <w:top w:val="single" w:color="auto" w:sz="8" w:space="0"/>
              <w:right w:val="single" w:color="auto" w:sz="8" w:space="0"/>
            </w:tcBorders>
            <w:noWrap w:val="0"/>
            <w:vAlign w:val="center"/>
          </w:tcPr>
          <w:p>
            <w:pPr>
              <w:widowControl/>
              <w:spacing w:before="211" w:beforeLines="50" w:after="211" w:afterLines="50" w:line="240" w:lineRule="exact"/>
              <w:jc w:val="center"/>
              <w:rPr>
                <w:rFonts w:ascii="Times New Roman" w:hAnsi="Times New Roman" w:eastAsia="方正仿宋_GBK" w:cs="方正仿宋_GBK"/>
                <w:color w:val="FF0000"/>
                <w:kern w:val="0"/>
                <w:sz w:val="24"/>
                <w:szCs w:val="24"/>
              </w:rPr>
            </w:pPr>
          </w:p>
        </w:tc>
        <w:tc>
          <w:tcPr>
            <w:tcW w:w="2096" w:type="dxa"/>
            <w:gridSpan w:val="3"/>
            <w:tcBorders>
              <w:top w:val="single" w:color="auto" w:sz="8" w:space="0"/>
              <w:right w:val="single" w:color="auto" w:sz="8" w:space="0"/>
            </w:tcBorders>
            <w:noWrap w:val="0"/>
            <w:vAlign w:val="center"/>
          </w:tcPr>
          <w:p>
            <w:pPr>
              <w:widowControl/>
              <w:spacing w:before="211" w:beforeLines="50" w:after="211" w:afterLines="50" w:line="240" w:lineRule="exact"/>
              <w:jc w:val="center"/>
              <w:rPr>
                <w:rFonts w:ascii="Times New Roman" w:hAnsi="Times New Roman" w:eastAsia="方正仿宋_GBK" w:cs="方正仿宋_GBK"/>
                <w:color w:val="FF0000"/>
                <w:kern w:val="0"/>
                <w:sz w:val="24"/>
                <w:szCs w:val="24"/>
              </w:rPr>
            </w:pPr>
            <w:r>
              <w:rPr>
                <w:rFonts w:hint="eastAsia" w:ascii="Times New Roman" w:hAnsi="Times New Roman" w:eastAsia="方正仿宋_GBK" w:cs="方正仿宋_GBK"/>
                <w:color w:val="000000"/>
                <w:kern w:val="0"/>
                <w:sz w:val="24"/>
                <w:szCs w:val="24"/>
              </w:rPr>
              <w:t>标准样地编号</w:t>
            </w:r>
          </w:p>
        </w:tc>
        <w:tc>
          <w:tcPr>
            <w:tcW w:w="3235" w:type="dxa"/>
            <w:tcBorders>
              <w:top w:val="single" w:color="auto" w:sz="8" w:space="0"/>
              <w:right w:val="single" w:color="auto" w:sz="8" w:space="0"/>
            </w:tcBorders>
            <w:noWrap w:val="0"/>
            <w:vAlign w:val="center"/>
          </w:tcPr>
          <w:p>
            <w:pPr>
              <w:widowControl/>
              <w:spacing w:before="211" w:beforeLines="50" w:after="211" w:afterLines="50" w:line="240" w:lineRule="exact"/>
              <w:jc w:val="center"/>
              <w:rPr>
                <w:rFonts w:ascii="Times New Roman" w:hAnsi="Times New Roman" w:eastAsia="方正仿宋_GBK" w:cs="方正仿宋_GBK"/>
                <w:color w:val="FF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2099" w:type="dxa"/>
            <w:tcBorders>
              <w:top w:val="single" w:color="auto" w:sz="4" w:space="0"/>
              <w:left w:val="single" w:color="auto" w:sz="8" w:space="0"/>
            </w:tcBorders>
            <w:noWrap w:val="0"/>
            <w:vAlign w:val="center"/>
          </w:tcPr>
          <w:p>
            <w:pPr>
              <w:widowControl/>
              <w:spacing w:before="211" w:beforeLines="50" w:after="211" w:afterLines="50" w:line="240" w:lineRule="exact"/>
              <w:jc w:val="center"/>
              <w:rPr>
                <w:rFonts w:ascii="Times New Roman" w:hAnsi="Times New Roman" w:eastAsia="方正仿宋_GBK" w:cs="方正仿宋_GBK"/>
                <w:color w:val="000000"/>
                <w:kern w:val="0"/>
                <w:sz w:val="24"/>
                <w:szCs w:val="24"/>
              </w:rPr>
            </w:pPr>
            <w:r>
              <w:rPr>
                <w:rFonts w:hint="eastAsia" w:ascii="Times New Roman" w:hAnsi="Times New Roman" w:eastAsia="方正仿宋_GBK" w:cs="方正仿宋_GBK"/>
                <w:color w:val="000000"/>
                <w:kern w:val="0"/>
                <w:sz w:val="24"/>
                <w:szCs w:val="24"/>
              </w:rPr>
              <w:t>入侵物种名称</w:t>
            </w:r>
          </w:p>
        </w:tc>
        <w:tc>
          <w:tcPr>
            <w:tcW w:w="880" w:type="dxa"/>
            <w:tcBorders>
              <w:right w:val="single" w:color="auto" w:sz="8" w:space="0"/>
            </w:tcBorders>
            <w:noWrap w:val="0"/>
            <w:vAlign w:val="center"/>
          </w:tcPr>
          <w:p>
            <w:pPr>
              <w:spacing w:before="211" w:beforeLines="50" w:after="211" w:afterLines="50" w:line="240" w:lineRule="exact"/>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kern w:val="0"/>
                <w:sz w:val="24"/>
                <w:szCs w:val="24"/>
              </w:rPr>
              <w:t>中文</w:t>
            </w:r>
          </w:p>
        </w:tc>
        <w:tc>
          <w:tcPr>
            <w:tcW w:w="2663" w:type="dxa"/>
            <w:gridSpan w:val="3"/>
            <w:tcBorders>
              <w:right w:val="single" w:color="auto" w:sz="8" w:space="0"/>
            </w:tcBorders>
            <w:noWrap w:val="0"/>
            <w:vAlign w:val="center"/>
          </w:tcPr>
          <w:p>
            <w:pPr>
              <w:spacing w:before="211" w:beforeLines="50" w:after="211" w:afterLines="50" w:line="240" w:lineRule="exact"/>
              <w:jc w:val="center"/>
              <w:rPr>
                <w:rFonts w:ascii="Times New Roman" w:hAnsi="Times New Roman" w:eastAsia="方正仿宋_GBK" w:cs="方正仿宋_GBK"/>
                <w:color w:val="000000"/>
                <w:sz w:val="24"/>
                <w:szCs w:val="24"/>
              </w:rPr>
            </w:pPr>
          </w:p>
        </w:tc>
        <w:tc>
          <w:tcPr>
            <w:tcW w:w="915" w:type="dxa"/>
            <w:tcBorders>
              <w:right w:val="single" w:color="auto" w:sz="8" w:space="0"/>
            </w:tcBorders>
            <w:noWrap w:val="0"/>
            <w:vAlign w:val="center"/>
          </w:tcPr>
          <w:p>
            <w:pPr>
              <w:spacing w:before="211" w:beforeLines="50" w:after="211" w:afterLines="50" w:line="240" w:lineRule="exact"/>
              <w:jc w:val="center"/>
              <w:rPr>
                <w:rFonts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kern w:val="0"/>
                <w:sz w:val="24"/>
                <w:szCs w:val="24"/>
              </w:rPr>
              <w:t>学名</w:t>
            </w:r>
          </w:p>
        </w:tc>
        <w:tc>
          <w:tcPr>
            <w:tcW w:w="3235" w:type="dxa"/>
            <w:tcBorders>
              <w:right w:val="single" w:color="auto" w:sz="8" w:space="0"/>
            </w:tcBorders>
            <w:noWrap w:val="0"/>
            <w:vAlign w:val="top"/>
          </w:tcPr>
          <w:p>
            <w:pPr>
              <w:spacing w:before="211" w:beforeLines="50" w:after="211" w:afterLines="50" w:line="240" w:lineRule="exact"/>
              <w:rPr>
                <w:rFonts w:ascii="Times New Roman" w:hAnsi="Times New Roman" w:eastAsia="方正仿宋_GBK" w:cs="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2099" w:type="dxa"/>
            <w:tcBorders>
              <w:top w:val="single" w:color="auto" w:sz="4" w:space="0"/>
              <w:left w:val="single" w:color="auto" w:sz="8" w:space="0"/>
            </w:tcBorders>
            <w:noWrap w:val="0"/>
            <w:vAlign w:val="center"/>
          </w:tcPr>
          <w:p>
            <w:pPr>
              <w:widowControl/>
              <w:spacing w:before="211" w:beforeLines="50" w:after="211" w:afterLines="50" w:line="240" w:lineRule="exact"/>
              <w:jc w:val="center"/>
              <w:rPr>
                <w:rFonts w:ascii="Times New Roman" w:hAnsi="Times New Roman" w:eastAsia="方正仿宋_GBK" w:cs="方正仿宋_GBK"/>
                <w:color w:val="000000"/>
                <w:kern w:val="0"/>
                <w:sz w:val="24"/>
                <w:szCs w:val="24"/>
              </w:rPr>
            </w:pPr>
            <w:r>
              <w:rPr>
                <w:rFonts w:hint="eastAsia" w:ascii="Times New Roman" w:hAnsi="Times New Roman" w:eastAsia="方正仿宋_GBK" w:cs="方正仿宋_GBK"/>
                <w:color w:val="000000"/>
                <w:kern w:val="0"/>
                <w:sz w:val="24"/>
                <w:szCs w:val="24"/>
              </w:rPr>
              <w:t>入侵物种类群</w:t>
            </w:r>
          </w:p>
        </w:tc>
        <w:tc>
          <w:tcPr>
            <w:tcW w:w="7693" w:type="dxa"/>
            <w:gridSpan w:val="6"/>
            <w:tcBorders>
              <w:right w:val="single" w:color="auto" w:sz="8" w:space="0"/>
            </w:tcBorders>
            <w:noWrap w:val="0"/>
            <w:vAlign w:val="center"/>
          </w:tcPr>
          <w:p>
            <w:pPr>
              <w:spacing w:before="211" w:beforeLines="50" w:after="211" w:afterLines="50" w:line="240" w:lineRule="exact"/>
              <w:rPr>
                <w:rFonts w:ascii="Times New Roman" w:hAnsi="Times New Roman" w:eastAsia="方正仿宋_GBK" w:cs="方正仿宋_GBK"/>
                <w:color w:val="000000"/>
                <w:kern w:val="0"/>
                <w:sz w:val="24"/>
                <w:szCs w:val="24"/>
                <w:u w:val="single"/>
              </w:rPr>
            </w:pPr>
            <w:r>
              <w:rPr>
                <w:rFonts w:hint="eastAsia" w:ascii="Times New Roman" w:hAnsi="Times New Roman" w:eastAsia="方正仿宋_GBK" w:cs="方正仿宋_GBK"/>
                <w:color w:val="000000"/>
                <w:sz w:val="24"/>
                <w:szCs w:val="24"/>
              </w:rPr>
              <w:t>爬行动物□ 两栖类□ 鱼类□ 甲壳类□ 贝类□ 其它</w:t>
            </w:r>
            <w:r>
              <w:rPr>
                <w:rFonts w:hint="eastAsia" w:ascii="Times New Roman" w:hAnsi="Times New Roman" w:eastAsia="方正仿宋_GBK" w:cs="方正仿宋_GBK"/>
                <w:color w:val="000000"/>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2099" w:type="dxa"/>
            <w:tcBorders>
              <w:top w:val="single" w:color="auto" w:sz="4" w:space="0"/>
              <w:left w:val="single" w:color="auto" w:sz="8" w:space="0"/>
            </w:tcBorders>
            <w:noWrap w:val="0"/>
            <w:vAlign w:val="center"/>
          </w:tcPr>
          <w:p>
            <w:pPr>
              <w:widowControl/>
              <w:spacing w:before="211" w:beforeLines="50" w:after="211" w:afterLines="50" w:line="240" w:lineRule="exact"/>
              <w:jc w:val="center"/>
              <w:rPr>
                <w:rFonts w:ascii="Times New Roman" w:hAnsi="Times New Roman" w:eastAsia="方正仿宋_GBK" w:cs="方正仿宋_GBK"/>
                <w:color w:val="000000"/>
                <w:kern w:val="0"/>
                <w:sz w:val="24"/>
                <w:szCs w:val="24"/>
              </w:rPr>
            </w:pPr>
            <w:r>
              <w:rPr>
                <w:rFonts w:hint="eastAsia" w:ascii="Times New Roman" w:hAnsi="Times New Roman" w:eastAsia="方正仿宋_GBK" w:cs="方正仿宋_GBK"/>
                <w:color w:val="000000"/>
                <w:kern w:val="0"/>
                <w:sz w:val="24"/>
                <w:szCs w:val="24"/>
              </w:rPr>
              <w:t>采集时间</w:t>
            </w:r>
          </w:p>
        </w:tc>
        <w:tc>
          <w:tcPr>
            <w:tcW w:w="7693" w:type="dxa"/>
            <w:gridSpan w:val="6"/>
            <w:tcBorders>
              <w:right w:val="single" w:color="auto" w:sz="8" w:space="0"/>
            </w:tcBorders>
            <w:noWrap w:val="0"/>
            <w:vAlign w:val="center"/>
          </w:tcPr>
          <w:p>
            <w:pPr>
              <w:spacing w:before="211" w:beforeLines="50" w:after="211" w:afterLines="50" w:line="240" w:lineRule="exact"/>
              <w:jc w:val="center"/>
              <w:rPr>
                <w:rFonts w:ascii="Times New Roman" w:hAnsi="Times New Roman" w:eastAsia="方正仿宋_GBK" w:cs="方正仿宋_GBK"/>
                <w:color w:val="000000"/>
                <w:kern w:val="0"/>
                <w:sz w:val="24"/>
                <w:szCs w:val="24"/>
              </w:rPr>
            </w:pPr>
            <w:r>
              <w:rPr>
                <w:rFonts w:hint="eastAsia" w:ascii="Times New Roman" w:hAnsi="Times New Roman" w:eastAsia="方正仿宋_GBK" w:cs="方正仿宋_GBK"/>
                <w:color w:val="000000"/>
                <w:kern w:val="0"/>
                <w:sz w:val="24"/>
                <w:szCs w:val="24"/>
              </w:rPr>
              <w:t>202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099" w:type="dxa"/>
            <w:tcBorders>
              <w:top w:val="single" w:color="auto" w:sz="4" w:space="0"/>
              <w:left w:val="single" w:color="auto" w:sz="8" w:space="0"/>
            </w:tcBorders>
            <w:noWrap w:val="0"/>
            <w:vAlign w:val="center"/>
          </w:tcPr>
          <w:p>
            <w:pPr>
              <w:widowControl/>
              <w:spacing w:before="211" w:beforeLines="50" w:after="211" w:afterLines="50" w:line="240" w:lineRule="exact"/>
              <w:jc w:val="center"/>
              <w:rPr>
                <w:rFonts w:ascii="Times New Roman" w:hAnsi="Times New Roman" w:eastAsia="方正仿宋_GBK" w:cs="方正仿宋_GBK"/>
                <w:color w:val="000000"/>
                <w:kern w:val="0"/>
                <w:sz w:val="24"/>
                <w:szCs w:val="24"/>
              </w:rPr>
            </w:pPr>
            <w:r>
              <w:rPr>
                <w:rFonts w:hint="eastAsia" w:ascii="Times New Roman" w:hAnsi="Times New Roman" w:eastAsia="方正仿宋_GBK" w:cs="方正仿宋_GBK"/>
                <w:color w:val="000000"/>
                <w:kern w:val="0"/>
                <w:sz w:val="24"/>
                <w:szCs w:val="24"/>
              </w:rPr>
              <w:t>采集地点</w:t>
            </w:r>
          </w:p>
        </w:tc>
        <w:tc>
          <w:tcPr>
            <w:tcW w:w="7693" w:type="dxa"/>
            <w:gridSpan w:val="6"/>
            <w:tcBorders>
              <w:right w:val="single" w:color="auto" w:sz="8" w:space="0"/>
            </w:tcBorders>
            <w:noWrap w:val="0"/>
            <w:vAlign w:val="center"/>
          </w:tcPr>
          <w:p>
            <w:pPr>
              <w:spacing w:before="211" w:beforeLines="50" w:after="211" w:afterLines="50" w:line="240" w:lineRule="exact"/>
              <w:ind w:firstLine="960" w:firstLineChars="400"/>
              <w:rPr>
                <w:rFonts w:ascii="Times New Roman" w:hAnsi="Times New Roman" w:eastAsia="方正仿宋_GBK" w:cs="方正仿宋_GBK"/>
                <w:color w:val="000000"/>
                <w:kern w:val="0"/>
                <w:sz w:val="24"/>
                <w:szCs w:val="24"/>
              </w:rPr>
            </w:pPr>
            <w:r>
              <w:rPr>
                <w:rFonts w:hint="eastAsia" w:ascii="Times New Roman" w:hAnsi="Times New Roman" w:eastAsia="方正仿宋_GBK" w:cs="方正仿宋_GBK"/>
                <w:color w:val="000000"/>
                <w:kern w:val="0"/>
                <w:sz w:val="24"/>
                <w:szCs w:val="24"/>
              </w:rPr>
              <w:t>省（自治区、直辖市）     市     县（区、旗）   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2099" w:type="dxa"/>
            <w:tcBorders>
              <w:left w:val="single" w:color="auto" w:sz="8" w:space="0"/>
            </w:tcBorders>
            <w:noWrap w:val="0"/>
            <w:vAlign w:val="center"/>
          </w:tcPr>
          <w:p>
            <w:pPr>
              <w:widowControl/>
              <w:spacing w:before="211" w:beforeLines="50" w:after="211" w:afterLines="50" w:line="240" w:lineRule="exact"/>
              <w:jc w:val="center"/>
              <w:rPr>
                <w:rFonts w:ascii="Times New Roman" w:hAnsi="Times New Roman" w:eastAsia="方正仿宋_GBK" w:cs="方正仿宋_GBK"/>
                <w:color w:val="000000"/>
                <w:kern w:val="0"/>
                <w:sz w:val="24"/>
                <w:szCs w:val="24"/>
              </w:rPr>
            </w:pPr>
            <w:r>
              <w:rPr>
                <w:rFonts w:hint="eastAsia" w:ascii="Times New Roman" w:hAnsi="Times New Roman" w:eastAsia="方正仿宋_GBK" w:cs="方正仿宋_GBK"/>
                <w:color w:val="000000"/>
                <w:kern w:val="0"/>
                <w:sz w:val="24"/>
                <w:szCs w:val="24"/>
              </w:rPr>
              <w:t>标本保存方式</w:t>
            </w:r>
          </w:p>
        </w:tc>
        <w:tc>
          <w:tcPr>
            <w:tcW w:w="7693" w:type="dxa"/>
            <w:gridSpan w:val="6"/>
            <w:tcBorders>
              <w:right w:val="single" w:color="auto" w:sz="8" w:space="0"/>
            </w:tcBorders>
            <w:noWrap w:val="0"/>
            <w:vAlign w:val="center"/>
          </w:tcPr>
          <w:p>
            <w:pPr>
              <w:widowControl/>
              <w:spacing w:before="211" w:beforeLines="50" w:after="211" w:afterLines="50" w:line="240" w:lineRule="exact"/>
              <w:rPr>
                <w:rFonts w:ascii="Times New Roman" w:hAnsi="Times New Roman" w:eastAsia="方正仿宋_GBK" w:cs="方正仿宋_GBK"/>
                <w:sz w:val="24"/>
                <w:szCs w:val="24"/>
              </w:rPr>
            </w:pPr>
            <w:r>
              <w:rPr>
                <w:rFonts w:hint="eastAsia" w:ascii="Times New Roman" w:hAnsi="Times New Roman" w:eastAsia="方正仿宋_GBK" w:cs="方正仿宋_GBK"/>
                <w:sz w:val="24"/>
                <w:szCs w:val="24"/>
              </w:rPr>
              <w:t xml:space="preserve">□酒精  □福尔马林  □冷冻  </w:t>
            </w:r>
          </w:p>
          <w:p>
            <w:pPr>
              <w:widowControl/>
              <w:spacing w:before="211" w:beforeLines="50" w:after="211" w:afterLines="50" w:line="240" w:lineRule="exact"/>
              <w:rPr>
                <w:rFonts w:ascii="Times New Roman" w:hAnsi="Times New Roman" w:eastAsia="方正仿宋_GBK" w:cs="方正仿宋_GBK"/>
                <w:color w:val="FF0000"/>
                <w:kern w:val="0"/>
                <w:sz w:val="24"/>
                <w:szCs w:val="24"/>
                <w:u w:val="single"/>
              </w:rPr>
            </w:pPr>
            <w:r>
              <w:rPr>
                <w:rFonts w:hint="eastAsia" w:ascii="Times New Roman" w:hAnsi="Times New Roman" w:eastAsia="方正仿宋_GBK" w:cs="方正仿宋_GBK"/>
                <w:sz w:val="24"/>
                <w:szCs w:val="24"/>
              </w:rPr>
              <w:t>□干标本  □骨骼标本  其它</w:t>
            </w:r>
            <w:r>
              <w:rPr>
                <w:rFonts w:hint="eastAsia" w:ascii="Times New Roman" w:hAnsi="Times New Roman" w:eastAsia="方正仿宋_GBK" w:cs="方正仿宋_GBK"/>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099" w:type="dxa"/>
            <w:tcBorders>
              <w:left w:val="single" w:color="auto" w:sz="8" w:space="0"/>
            </w:tcBorders>
            <w:noWrap w:val="0"/>
            <w:vAlign w:val="center"/>
          </w:tcPr>
          <w:p>
            <w:pPr>
              <w:widowControl/>
              <w:spacing w:before="211" w:beforeLines="50" w:after="211" w:afterLines="50" w:line="240" w:lineRule="exact"/>
              <w:jc w:val="center"/>
              <w:rPr>
                <w:rFonts w:ascii="Times New Roman" w:hAnsi="Times New Roman" w:eastAsia="方正仿宋_GBK" w:cs="方正仿宋_GBK"/>
                <w:color w:val="000000"/>
                <w:kern w:val="0"/>
                <w:sz w:val="24"/>
                <w:szCs w:val="24"/>
              </w:rPr>
            </w:pPr>
            <w:r>
              <w:rPr>
                <w:rFonts w:hint="eastAsia" w:ascii="Times New Roman" w:hAnsi="Times New Roman" w:eastAsia="方正仿宋_GBK" w:cs="方正仿宋_GBK"/>
                <w:color w:val="000000"/>
                <w:kern w:val="0"/>
                <w:sz w:val="24"/>
                <w:szCs w:val="24"/>
              </w:rPr>
              <w:t>鉴定人</w:t>
            </w:r>
          </w:p>
        </w:tc>
        <w:tc>
          <w:tcPr>
            <w:tcW w:w="3008" w:type="dxa"/>
            <w:gridSpan w:val="3"/>
            <w:tcBorders>
              <w:right w:val="single" w:color="auto" w:sz="4" w:space="0"/>
            </w:tcBorders>
            <w:noWrap w:val="0"/>
            <w:vAlign w:val="top"/>
          </w:tcPr>
          <w:p>
            <w:pPr>
              <w:rPr>
                <w:rFonts w:ascii="Times New Roman" w:hAnsi="Times New Roman" w:eastAsia="方正仿宋_GBK" w:cs="方正仿宋_GBK"/>
                <w:sz w:val="24"/>
                <w:szCs w:val="24"/>
              </w:rPr>
            </w:pPr>
          </w:p>
        </w:tc>
        <w:tc>
          <w:tcPr>
            <w:tcW w:w="1450" w:type="dxa"/>
            <w:gridSpan w:val="2"/>
            <w:tcBorders>
              <w:left w:val="single" w:color="auto" w:sz="4" w:space="0"/>
              <w:right w:val="single" w:color="auto" w:sz="4" w:space="0"/>
            </w:tcBorders>
            <w:noWrap w:val="0"/>
            <w:vAlign w:val="top"/>
          </w:tcPr>
          <w:p>
            <w:pPr>
              <w:widowControl/>
              <w:spacing w:before="211" w:beforeLines="50" w:after="211" w:afterLines="50" w:line="240" w:lineRule="exact"/>
              <w:jc w:val="center"/>
              <w:rPr>
                <w:rFonts w:ascii="Times New Roman" w:hAnsi="Times New Roman" w:eastAsia="方正仿宋_GBK" w:cs="方正仿宋_GBK"/>
                <w:color w:val="000000"/>
                <w:kern w:val="0"/>
                <w:sz w:val="24"/>
                <w:szCs w:val="24"/>
              </w:rPr>
            </w:pPr>
            <w:r>
              <w:rPr>
                <w:rFonts w:hint="eastAsia" w:ascii="Times New Roman" w:hAnsi="Times New Roman" w:eastAsia="方正仿宋_GBK" w:cs="方正仿宋_GBK"/>
                <w:color w:val="000000"/>
                <w:kern w:val="0"/>
                <w:sz w:val="24"/>
                <w:szCs w:val="24"/>
              </w:rPr>
              <w:t>鉴定日期</w:t>
            </w:r>
          </w:p>
        </w:tc>
        <w:tc>
          <w:tcPr>
            <w:tcW w:w="3235" w:type="dxa"/>
            <w:tcBorders>
              <w:left w:val="single" w:color="auto" w:sz="4" w:space="0"/>
              <w:right w:val="single" w:color="auto" w:sz="8" w:space="0"/>
            </w:tcBorders>
            <w:noWrap w:val="0"/>
            <w:vAlign w:val="top"/>
          </w:tcPr>
          <w:p>
            <w:pPr>
              <w:widowControl/>
              <w:spacing w:before="211" w:beforeLines="50" w:after="211" w:afterLines="50" w:line="240" w:lineRule="exact"/>
              <w:ind w:firstLine="720" w:firstLineChars="300"/>
              <w:jc w:val="left"/>
              <w:rPr>
                <w:rFonts w:ascii="Times New Roman" w:hAnsi="Times New Roman" w:eastAsia="方正仿宋_GBK" w:cs="方正仿宋_GBK"/>
                <w:color w:val="000000"/>
                <w:kern w:val="0"/>
                <w:sz w:val="24"/>
                <w:szCs w:val="24"/>
              </w:rPr>
            </w:pPr>
            <w:r>
              <w:rPr>
                <w:rFonts w:hint="eastAsia" w:ascii="Times New Roman" w:hAnsi="Times New Roman" w:eastAsia="方正仿宋_GBK" w:cs="方正仿宋_GBK"/>
                <w:color w:val="000000"/>
                <w:kern w:val="0"/>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099" w:type="dxa"/>
            <w:tcBorders>
              <w:left w:val="single" w:color="auto" w:sz="8" w:space="0"/>
            </w:tcBorders>
            <w:noWrap w:val="0"/>
            <w:vAlign w:val="center"/>
          </w:tcPr>
          <w:p>
            <w:pPr>
              <w:widowControl/>
              <w:spacing w:before="211" w:beforeLines="50" w:after="211" w:afterLines="50" w:line="240" w:lineRule="exact"/>
              <w:jc w:val="center"/>
              <w:rPr>
                <w:rFonts w:ascii="Times New Roman" w:hAnsi="Times New Roman" w:eastAsia="方正仿宋_GBK" w:cs="方正仿宋_GBK"/>
                <w:color w:val="000000"/>
                <w:kern w:val="0"/>
                <w:sz w:val="24"/>
                <w:szCs w:val="24"/>
              </w:rPr>
            </w:pPr>
            <w:r>
              <w:rPr>
                <w:rFonts w:hint="eastAsia" w:ascii="Times New Roman" w:hAnsi="Times New Roman" w:eastAsia="方正仿宋_GBK" w:cs="方正仿宋_GBK"/>
                <w:color w:val="000000"/>
                <w:kern w:val="0"/>
                <w:sz w:val="24"/>
                <w:szCs w:val="24"/>
              </w:rPr>
              <w:t>采集人</w:t>
            </w:r>
          </w:p>
        </w:tc>
        <w:tc>
          <w:tcPr>
            <w:tcW w:w="3008" w:type="dxa"/>
            <w:gridSpan w:val="3"/>
            <w:noWrap w:val="0"/>
            <w:vAlign w:val="top"/>
          </w:tcPr>
          <w:p>
            <w:pPr>
              <w:widowControl/>
              <w:spacing w:before="211" w:beforeLines="50" w:after="211" w:afterLines="50" w:line="240" w:lineRule="exact"/>
              <w:jc w:val="left"/>
              <w:rPr>
                <w:rFonts w:ascii="Times New Roman" w:hAnsi="Times New Roman" w:eastAsia="方正仿宋_GBK" w:cs="方正仿宋_GBK"/>
                <w:color w:val="000000"/>
                <w:kern w:val="0"/>
                <w:sz w:val="24"/>
                <w:szCs w:val="24"/>
              </w:rPr>
            </w:pPr>
          </w:p>
        </w:tc>
        <w:tc>
          <w:tcPr>
            <w:tcW w:w="1450" w:type="dxa"/>
            <w:gridSpan w:val="2"/>
            <w:noWrap w:val="0"/>
            <w:vAlign w:val="top"/>
          </w:tcPr>
          <w:p>
            <w:pPr>
              <w:widowControl/>
              <w:spacing w:before="211" w:beforeLines="50" w:after="211" w:afterLines="50" w:line="240" w:lineRule="exact"/>
              <w:jc w:val="center"/>
              <w:rPr>
                <w:rFonts w:ascii="Times New Roman" w:hAnsi="Times New Roman" w:eastAsia="方正仿宋_GBK" w:cs="方正仿宋_GBK"/>
                <w:color w:val="000000"/>
                <w:kern w:val="0"/>
                <w:sz w:val="24"/>
                <w:szCs w:val="24"/>
              </w:rPr>
            </w:pPr>
            <w:r>
              <w:rPr>
                <w:rFonts w:hint="eastAsia" w:ascii="Times New Roman" w:hAnsi="Times New Roman" w:eastAsia="方正仿宋_GBK" w:cs="方正仿宋_GBK"/>
                <w:color w:val="000000"/>
                <w:kern w:val="0"/>
                <w:sz w:val="24"/>
                <w:szCs w:val="24"/>
              </w:rPr>
              <w:t>记录人</w:t>
            </w:r>
          </w:p>
        </w:tc>
        <w:tc>
          <w:tcPr>
            <w:tcW w:w="3235" w:type="dxa"/>
            <w:tcBorders>
              <w:right w:val="single" w:color="auto" w:sz="8" w:space="0"/>
            </w:tcBorders>
            <w:noWrap w:val="0"/>
            <w:vAlign w:val="top"/>
          </w:tcPr>
          <w:p>
            <w:pPr>
              <w:widowControl/>
              <w:spacing w:before="211" w:beforeLines="50" w:after="211" w:afterLines="50" w:line="240" w:lineRule="exact"/>
              <w:jc w:val="left"/>
              <w:rPr>
                <w:rFonts w:ascii="Times New Roman" w:hAnsi="Times New Roman" w:eastAsia="方正仿宋_GBK" w:cs="方正仿宋_GBK"/>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jc w:val="center"/>
        </w:trPr>
        <w:tc>
          <w:tcPr>
            <w:tcW w:w="2099" w:type="dxa"/>
            <w:tcBorders>
              <w:left w:val="single" w:color="auto" w:sz="8" w:space="0"/>
            </w:tcBorders>
            <w:noWrap w:val="0"/>
            <w:vAlign w:val="center"/>
          </w:tcPr>
          <w:p>
            <w:pPr>
              <w:widowControl/>
              <w:spacing w:before="211" w:beforeLines="50" w:after="211" w:afterLines="50" w:line="240" w:lineRule="exact"/>
              <w:jc w:val="center"/>
              <w:rPr>
                <w:rFonts w:ascii="Times New Roman" w:hAnsi="Times New Roman" w:eastAsia="方正仿宋_GBK" w:cs="方正仿宋_GBK"/>
                <w:color w:val="000000"/>
                <w:kern w:val="0"/>
                <w:sz w:val="24"/>
                <w:szCs w:val="24"/>
              </w:rPr>
            </w:pPr>
            <w:r>
              <w:rPr>
                <w:rFonts w:hint="eastAsia" w:ascii="Times New Roman" w:hAnsi="Times New Roman" w:eastAsia="方正仿宋_GBK" w:cs="方正仿宋_GBK"/>
                <w:color w:val="000000"/>
                <w:kern w:val="0"/>
                <w:sz w:val="24"/>
                <w:szCs w:val="24"/>
              </w:rPr>
              <w:t>存放情况</w:t>
            </w:r>
          </w:p>
        </w:tc>
        <w:tc>
          <w:tcPr>
            <w:tcW w:w="7693" w:type="dxa"/>
            <w:gridSpan w:val="6"/>
            <w:tcBorders>
              <w:right w:val="single" w:color="auto" w:sz="8" w:space="0"/>
            </w:tcBorders>
            <w:noWrap w:val="0"/>
            <w:vAlign w:val="top"/>
          </w:tcPr>
          <w:p>
            <w:pPr>
              <w:widowControl/>
              <w:spacing w:before="211" w:beforeLines="50" w:after="211" w:afterLines="50" w:line="240" w:lineRule="exact"/>
              <w:jc w:val="left"/>
              <w:rPr>
                <w:rFonts w:ascii="Times New Roman" w:hAnsi="Times New Roman" w:eastAsia="方正仿宋_GBK" w:cs="方正仿宋_GBK"/>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099" w:type="dxa"/>
            <w:tcBorders>
              <w:left w:val="single" w:color="auto" w:sz="8" w:space="0"/>
              <w:bottom w:val="single" w:color="auto" w:sz="8" w:space="0"/>
            </w:tcBorders>
            <w:noWrap w:val="0"/>
            <w:vAlign w:val="center"/>
          </w:tcPr>
          <w:p>
            <w:pPr>
              <w:widowControl/>
              <w:spacing w:before="211" w:beforeLines="50" w:after="211" w:afterLines="50" w:line="240" w:lineRule="exact"/>
              <w:jc w:val="center"/>
              <w:rPr>
                <w:rFonts w:ascii="Times New Roman" w:hAnsi="Times New Roman" w:eastAsia="方正仿宋_GBK" w:cs="方正仿宋_GBK"/>
                <w:color w:val="000000"/>
                <w:kern w:val="0"/>
                <w:sz w:val="24"/>
                <w:szCs w:val="24"/>
              </w:rPr>
            </w:pPr>
            <w:r>
              <w:rPr>
                <w:rFonts w:hint="eastAsia" w:ascii="Times New Roman" w:hAnsi="Times New Roman" w:eastAsia="方正仿宋_GBK" w:cs="方正仿宋_GBK"/>
                <w:color w:val="000000"/>
                <w:kern w:val="0"/>
                <w:sz w:val="24"/>
                <w:szCs w:val="24"/>
              </w:rPr>
              <w:t>备注</w:t>
            </w:r>
          </w:p>
        </w:tc>
        <w:tc>
          <w:tcPr>
            <w:tcW w:w="7693" w:type="dxa"/>
            <w:gridSpan w:val="6"/>
            <w:tcBorders>
              <w:bottom w:val="single" w:color="auto" w:sz="8" w:space="0"/>
              <w:right w:val="single" w:color="auto" w:sz="8" w:space="0"/>
            </w:tcBorders>
            <w:noWrap w:val="0"/>
            <w:vAlign w:val="top"/>
          </w:tcPr>
          <w:p>
            <w:pPr>
              <w:widowControl/>
              <w:spacing w:before="211" w:beforeLines="50" w:after="211" w:afterLines="50" w:line="240" w:lineRule="exact"/>
              <w:jc w:val="left"/>
              <w:rPr>
                <w:rFonts w:ascii="Times New Roman" w:hAnsi="Times New Roman" w:eastAsia="方正仿宋_GBK" w:cs="方正仿宋_GBK"/>
                <w:color w:val="000000"/>
                <w:kern w:val="0"/>
                <w:sz w:val="24"/>
                <w:szCs w:val="24"/>
              </w:rPr>
            </w:pPr>
          </w:p>
        </w:tc>
      </w:tr>
    </w:tbl>
    <w:p>
      <w:pPr>
        <w:pStyle w:val="2"/>
        <w:spacing w:after="0" w:line="560" w:lineRule="exact"/>
        <w:ind w:left="0" w:leftChars="0" w:firstLine="640"/>
        <w:jc w:val="left"/>
        <w:rPr>
          <w:rFonts w:ascii="Times New Roman" w:hAnsi="Times New Roman" w:eastAsia="方正仿宋_GBK" w:cs="方正仿宋_GBK"/>
          <w:sz w:val="32"/>
          <w:szCs w:val="32"/>
        </w:rPr>
      </w:pPr>
    </w:p>
    <w:p>
      <w:pPr>
        <w:pStyle w:val="2"/>
        <w:pageBreakBefore/>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表7—3 嘉陵区外来入侵水生动物标本采集</w:t>
      </w:r>
    </w:p>
    <w:p>
      <w:pPr>
        <w:pStyle w:val="2"/>
        <w:spacing w:after="0" w:line="560" w:lineRule="exact"/>
        <w:ind w:left="0" w:leftChars="0" w:firstLine="0" w:firstLineChars="0"/>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记录标签表填写说明</w:t>
      </w: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本表由县（区、市、旗）农业农村部门根据标本采集和保存情况填写。</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【标准样地编号】填写标准样地的实际编号。</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【样本编号】由样地编号+顺序号组成，顺序号从01开始，</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【入侵物种名称】填写标准中文名和相应拉丁学名。</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【入侵物种类群】按照入侵水生动物所属动物类群填写。</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【采来时间和采生地点】按实际采集时间和地点填写。</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【标木保存方式】保存方式按实际情况选择酒精、福尔马林、冷冻保存，干标本、骨骼标木或其它。</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【存放情况】填写存放地等信息。</w:t>
      </w:r>
    </w:p>
    <w:p>
      <w:pPr>
        <w:pStyle w:val="2"/>
        <w:spacing w:after="0" w:line="560" w:lineRule="exact"/>
        <w:ind w:left="0" w:leftChars="0" w:firstLine="640"/>
        <w:jc w:val="left"/>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【备注】其他需要说明的情况。</w:t>
      </w:r>
    </w:p>
    <w:p>
      <w:pPr>
        <w:rPr>
          <w:rFonts w:ascii="Times New Roman" w:hAnsi="Times New Roman"/>
        </w:rPr>
      </w:pPr>
      <w:r>
        <w:rPr>
          <w:rFonts w:hint="eastAsia" w:ascii="Times New Roman" w:hAnsi="Times New Roman"/>
        </w:rPr>
        <w:br w:type="page"/>
      </w:r>
    </w:p>
    <w:p>
      <w:pPr>
        <w:spacing w:line="560" w:lineRule="exact"/>
        <w:rPr>
          <w:rFonts w:ascii="Times New Roman" w:hAnsi="Times New Roman" w:eastAsia="方正黑体_GBK" w:cs="方正黑体_GBK"/>
          <w:sz w:val="32"/>
          <w:szCs w:val="32"/>
        </w:rPr>
      </w:pPr>
      <w:r>
        <w:rPr>
          <w:rFonts w:hint="eastAsia" w:ascii="Times New Roman" w:hAnsi="Times New Roman" w:eastAsia="方正黑体_GBK" w:cs="方正黑体_GBK"/>
          <w:sz w:val="32"/>
          <w:szCs w:val="32"/>
        </w:rPr>
        <w:t>附件8—1</w:t>
      </w:r>
    </w:p>
    <w:p>
      <w:pPr>
        <w:spacing w:line="560" w:lineRule="exact"/>
        <w:jc w:val="center"/>
        <w:rPr>
          <w:rFonts w:ascii="Times New Roman" w:hAnsi="Times New Roman" w:eastAsia="方正小标宋_GBK" w:cs="方正小标宋_GBK"/>
          <w:b/>
          <w:bCs/>
          <w:sz w:val="44"/>
          <w:szCs w:val="44"/>
        </w:rPr>
      </w:pPr>
    </w:p>
    <w:p>
      <w:pPr>
        <w:spacing w:line="560" w:lineRule="exact"/>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嘉陵区农业外来入侵植物踏查路线表</w:t>
      </w:r>
    </w:p>
    <w:p>
      <w:pPr>
        <w:pStyle w:val="2"/>
        <w:rPr>
          <w:rFonts w:ascii="Times New Roman" w:hAnsi="Times New Roman"/>
        </w:rPr>
      </w:pP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5771"/>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方正黑体_GBK" w:cs="方正黑体_GBK"/>
                <w:kern w:val="0"/>
                <w:sz w:val="24"/>
                <w:szCs w:val="24"/>
              </w:rPr>
            </w:pPr>
            <w:r>
              <w:rPr>
                <w:rFonts w:hint="eastAsia" w:ascii="Times New Roman" w:hAnsi="Times New Roman" w:eastAsia="方正黑体_GBK" w:cs="方正黑体_GBK"/>
                <w:kern w:val="0"/>
                <w:sz w:val="24"/>
                <w:szCs w:val="24"/>
              </w:rPr>
              <w:t>踏查路线编号</w:t>
            </w:r>
          </w:p>
        </w:tc>
        <w:tc>
          <w:tcPr>
            <w:tcW w:w="3185"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方正黑体_GBK" w:cs="方正黑体_GBK"/>
                <w:kern w:val="0"/>
                <w:sz w:val="24"/>
                <w:szCs w:val="24"/>
              </w:rPr>
            </w:pPr>
            <w:r>
              <w:rPr>
                <w:rFonts w:hint="eastAsia" w:ascii="Times New Roman" w:hAnsi="Times New Roman" w:eastAsia="方正黑体_GBK" w:cs="方正黑体_GBK"/>
                <w:kern w:val="0"/>
                <w:sz w:val="24"/>
                <w:szCs w:val="24"/>
              </w:rPr>
              <w:t>沿线乡镇和街道</w:t>
            </w:r>
          </w:p>
        </w:tc>
        <w:tc>
          <w:tcPr>
            <w:tcW w:w="1211"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方正黑体_GBK" w:cs="方正黑体_GBK"/>
                <w:kern w:val="0"/>
                <w:sz w:val="24"/>
                <w:szCs w:val="24"/>
              </w:rPr>
            </w:pPr>
            <w:r>
              <w:rPr>
                <w:rFonts w:hint="eastAsia" w:ascii="Times New Roman" w:hAnsi="Times New Roman" w:eastAsia="仿宋" w:cs="Times New Roman"/>
                <w:kern w:val="0"/>
                <w:sz w:val="24"/>
                <w:szCs w:val="24"/>
              </w:rPr>
              <w:t>关键节点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1</w:t>
            </w:r>
          </w:p>
        </w:tc>
        <w:tc>
          <w:tcPr>
            <w:tcW w:w="3185"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left"/>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西兴街道—双桂镇—龙蟠镇—金宝镇—七宝寺镇—三会镇—里坝镇—龙蟠镇—一立镇—都尉街道</w:t>
            </w:r>
          </w:p>
        </w:tc>
        <w:tc>
          <w:tcPr>
            <w:tcW w:w="1211" w:type="pct"/>
            <w:vMerge w:val="restart"/>
            <w:tcBorders>
              <w:top w:val="single" w:color="auto" w:sz="4" w:space="0"/>
              <w:left w:val="single" w:color="auto" w:sz="4" w:space="0"/>
              <w:right w:val="single" w:color="auto" w:sz="4" w:space="0"/>
            </w:tcBorders>
            <w:noWrap w:val="0"/>
            <w:vAlign w:val="center"/>
          </w:tcPr>
          <w:p>
            <w:pPr>
              <w:spacing w:line="360" w:lineRule="auto"/>
              <w:jc w:val="center"/>
              <w:rPr>
                <w:rFonts w:ascii="Times New Roman" w:hAnsi="Times New Roman" w:eastAsia="仿宋" w:cs="Times New Roman"/>
                <w:kern w:val="0"/>
                <w:sz w:val="24"/>
                <w:szCs w:val="24"/>
              </w:rPr>
            </w:pPr>
            <w:r>
              <w:rPr>
                <w:rFonts w:hint="eastAsia" w:ascii="Times New Roman" w:hAnsi="Times New Roman" w:eastAsia="仿宋" w:cs="Times New Roman"/>
                <w:kern w:val="0"/>
                <w:sz w:val="24"/>
                <w:szCs w:val="24"/>
              </w:rPr>
              <w:t>交通要道（铁路、高速公路、国道、普通公路）进出普查单元（行政区）的起点和终点；河流进入调查单元（行政区）的起点</w:t>
            </w:r>
          </w:p>
          <w:p>
            <w:pPr>
              <w:spacing w:line="560" w:lineRule="exact"/>
              <w:jc w:val="center"/>
              <w:rPr>
                <w:rFonts w:ascii="Times New Roman" w:hAnsi="Times New Roman"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2</w:t>
            </w:r>
          </w:p>
        </w:tc>
        <w:tc>
          <w:tcPr>
            <w:tcW w:w="3185"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left"/>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大通镇—大兴乡（达成铁路沿线）</w:t>
            </w:r>
          </w:p>
        </w:tc>
        <w:tc>
          <w:tcPr>
            <w:tcW w:w="1211" w:type="pct"/>
            <w:vMerge w:val="continue"/>
            <w:tcBorders>
              <w:left w:val="single" w:color="auto" w:sz="4" w:space="0"/>
              <w:right w:val="single" w:color="auto" w:sz="4" w:space="0"/>
            </w:tcBorders>
            <w:noWrap w:val="0"/>
            <w:vAlign w:val="center"/>
          </w:tcPr>
          <w:p>
            <w:pPr>
              <w:spacing w:line="560" w:lineRule="exact"/>
              <w:jc w:val="center"/>
              <w:rPr>
                <w:rFonts w:ascii="Times New Roman" w:hAnsi="Times New Roman"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3</w:t>
            </w:r>
          </w:p>
        </w:tc>
        <w:tc>
          <w:tcPr>
            <w:tcW w:w="3185"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left"/>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大通镇—大兴乡（G42沿线）</w:t>
            </w:r>
          </w:p>
        </w:tc>
        <w:tc>
          <w:tcPr>
            <w:tcW w:w="1211" w:type="pct"/>
            <w:vMerge w:val="continue"/>
            <w:tcBorders>
              <w:left w:val="single" w:color="auto" w:sz="4" w:space="0"/>
              <w:right w:val="single" w:color="auto" w:sz="4" w:space="0"/>
            </w:tcBorders>
            <w:noWrap w:val="0"/>
            <w:vAlign w:val="center"/>
          </w:tcPr>
          <w:p>
            <w:pPr>
              <w:spacing w:line="560" w:lineRule="exact"/>
              <w:jc w:val="center"/>
              <w:rPr>
                <w:rFonts w:ascii="Times New Roman" w:hAnsi="Times New Roman"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4</w:t>
            </w:r>
          </w:p>
        </w:tc>
        <w:tc>
          <w:tcPr>
            <w:tcW w:w="3185"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left"/>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都尉街道—世阳镇—安平镇—盐溪乡</w:t>
            </w:r>
          </w:p>
        </w:tc>
        <w:tc>
          <w:tcPr>
            <w:tcW w:w="1211" w:type="pct"/>
            <w:vMerge w:val="continue"/>
            <w:tcBorders>
              <w:left w:val="single" w:color="auto" w:sz="4" w:space="0"/>
              <w:right w:val="single" w:color="auto" w:sz="4" w:space="0"/>
            </w:tcBorders>
            <w:noWrap w:val="0"/>
            <w:vAlign w:val="center"/>
          </w:tcPr>
          <w:p>
            <w:pPr>
              <w:spacing w:line="560" w:lineRule="exact"/>
              <w:jc w:val="center"/>
              <w:rPr>
                <w:rFonts w:ascii="Times New Roman" w:hAnsi="Times New Roman"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5</w:t>
            </w:r>
          </w:p>
        </w:tc>
        <w:tc>
          <w:tcPr>
            <w:tcW w:w="3185"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left"/>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南湖街道—曲水镇—李渡镇—吉安镇—安福镇—金凤镇—龙岭镇</w:t>
            </w:r>
          </w:p>
        </w:tc>
        <w:tc>
          <w:tcPr>
            <w:tcW w:w="1211" w:type="pct"/>
            <w:vMerge w:val="continue"/>
            <w:tcBorders>
              <w:left w:val="single" w:color="auto" w:sz="4" w:space="0"/>
              <w:right w:val="single" w:color="auto" w:sz="4" w:space="0"/>
            </w:tcBorders>
            <w:noWrap w:val="0"/>
            <w:vAlign w:val="center"/>
          </w:tcPr>
          <w:p>
            <w:pPr>
              <w:spacing w:line="560" w:lineRule="exact"/>
              <w:jc w:val="center"/>
              <w:rPr>
                <w:rFonts w:ascii="Times New Roman" w:hAnsi="Times New Roman"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6</w:t>
            </w:r>
          </w:p>
        </w:tc>
        <w:tc>
          <w:tcPr>
            <w:tcW w:w="3185" w:type="pct"/>
            <w:tcBorders>
              <w:top w:val="single" w:color="auto" w:sz="4" w:space="0"/>
              <w:left w:val="single" w:color="auto" w:sz="4" w:space="0"/>
              <w:bottom w:val="single" w:color="auto" w:sz="4" w:space="0"/>
              <w:right w:val="single" w:color="auto" w:sz="4" w:space="0"/>
            </w:tcBorders>
            <w:noWrap w:val="0"/>
            <w:vAlign w:val="center"/>
          </w:tcPr>
          <w:p>
            <w:pPr>
              <w:spacing w:line="560" w:lineRule="exact"/>
              <w:jc w:val="left"/>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李渡镇（兰渝铁路和S208沿线）</w:t>
            </w:r>
          </w:p>
        </w:tc>
        <w:tc>
          <w:tcPr>
            <w:tcW w:w="1211" w:type="pct"/>
            <w:vMerge w:val="continue"/>
            <w:tcBorders>
              <w:left w:val="single" w:color="auto" w:sz="4" w:space="0"/>
              <w:bottom w:val="single" w:color="auto" w:sz="4" w:space="0"/>
              <w:right w:val="single" w:color="auto" w:sz="4" w:space="0"/>
            </w:tcBorders>
            <w:noWrap w:val="0"/>
            <w:vAlign w:val="center"/>
          </w:tcPr>
          <w:p>
            <w:pPr>
              <w:spacing w:line="560" w:lineRule="exact"/>
              <w:jc w:val="center"/>
              <w:rPr>
                <w:rFonts w:ascii="Times New Roman" w:hAnsi="Times New Roman" w:eastAsia="方正仿宋_GBK" w:cs="方正仿宋_GBK"/>
                <w:kern w:val="0"/>
                <w:sz w:val="24"/>
                <w:szCs w:val="24"/>
              </w:rPr>
            </w:pPr>
          </w:p>
        </w:tc>
      </w:tr>
    </w:tbl>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p>
    <w:p>
      <w:pPr>
        <w:pStyle w:val="2"/>
        <w:spacing w:after="0" w:line="560" w:lineRule="exact"/>
        <w:ind w:left="0" w:leftChars="0" w:firstLine="640"/>
        <w:jc w:val="left"/>
        <w:rPr>
          <w:rFonts w:ascii="Times New Roman" w:hAnsi="Times New Roman" w:eastAsia="方正仿宋_GBK" w:cs="方正仿宋_GBK"/>
          <w:sz w:val="32"/>
          <w:szCs w:val="32"/>
        </w:rPr>
      </w:pPr>
    </w:p>
    <w:p>
      <w:pPr>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br w:type="page"/>
      </w:r>
    </w:p>
    <w:p>
      <w:pPr>
        <w:spacing w:line="560" w:lineRule="exact"/>
        <w:rPr>
          <w:rFonts w:ascii="Times New Roman" w:hAnsi="Times New Roman" w:eastAsia="方正小标宋_GBK" w:cs="方正小标宋_GBK"/>
          <w:b/>
          <w:bCs/>
          <w:sz w:val="44"/>
          <w:szCs w:val="44"/>
        </w:rPr>
      </w:pPr>
      <w:r>
        <w:rPr>
          <w:rFonts w:hint="eastAsia" w:ascii="Times New Roman" w:hAnsi="Times New Roman" w:eastAsia="方正黑体_GBK" w:cs="方正黑体_GBK"/>
          <w:sz w:val="32"/>
          <w:szCs w:val="32"/>
        </w:rPr>
        <w:t>附件8—2</w:t>
      </w:r>
    </w:p>
    <w:p>
      <w:pPr>
        <w:spacing w:line="560" w:lineRule="exact"/>
        <w:jc w:val="center"/>
        <w:rPr>
          <w:rFonts w:ascii="Times New Roman" w:hAnsi="Times New Roman" w:eastAsia="方正小标宋_GBK" w:cs="方正小标宋_GBK"/>
          <w:b/>
          <w:bCs/>
          <w:sz w:val="44"/>
          <w:szCs w:val="44"/>
        </w:rPr>
      </w:pPr>
      <w:r>
        <w:rPr>
          <w:sz w:val="44"/>
          <w:szCs w:val="44"/>
        </w:rPr>
        <w:drawing>
          <wp:anchor distT="0" distB="0" distL="114300" distR="114300" simplePos="0" relativeHeight="251660288" behindDoc="0" locked="0" layoutInCell="1" allowOverlap="1">
            <wp:simplePos x="0" y="0"/>
            <wp:positionH relativeFrom="column">
              <wp:posOffset>14605</wp:posOffset>
            </wp:positionH>
            <wp:positionV relativeFrom="paragraph">
              <wp:posOffset>827405</wp:posOffset>
            </wp:positionV>
            <wp:extent cx="5599430" cy="7200265"/>
            <wp:effectExtent l="0" t="0" r="1270" b="635"/>
            <wp:wrapTopAndBottom/>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1"/>
                    <a:srcRect t="6065" b="2031"/>
                    <a:stretch>
                      <a:fillRect/>
                    </a:stretch>
                  </pic:blipFill>
                  <pic:spPr>
                    <a:xfrm>
                      <a:off x="0" y="0"/>
                      <a:ext cx="5599430" cy="7200265"/>
                    </a:xfrm>
                    <a:prstGeom prst="rect">
                      <a:avLst/>
                    </a:prstGeom>
                    <a:noFill/>
                    <a:ln>
                      <a:noFill/>
                    </a:ln>
                  </pic:spPr>
                </pic:pic>
              </a:graphicData>
            </a:graphic>
          </wp:anchor>
        </w:drawing>
      </w:r>
      <w:r>
        <w:rPr>
          <w:rFonts w:hint="eastAsia" w:ascii="Times New Roman" w:hAnsi="Times New Roman" w:eastAsia="方正小标宋_GBK" w:cs="方正小标宋_GBK"/>
          <w:b/>
          <w:bCs/>
          <w:sz w:val="44"/>
          <w:szCs w:val="44"/>
        </w:rPr>
        <w:t>嘉陵区农业外来入侵植物部分踏查路线示意图（“</w:t>
      </w:r>
      <w:r>
        <w:rPr>
          <w:rFonts w:hint="eastAsia" w:ascii="仿宋" w:hAnsi="仿宋" w:eastAsia="仿宋" w:cs="Times New Roman"/>
          <w:sz w:val="44"/>
          <w:szCs w:val="44"/>
        </w:rPr>
        <w:t>★</w:t>
      </w:r>
      <w:r>
        <w:rPr>
          <w:rFonts w:hint="eastAsia" w:ascii="Times New Roman" w:hAnsi="Times New Roman" w:eastAsia="方正小标宋_GBK" w:cs="方正小标宋_GBK"/>
          <w:b/>
          <w:bCs/>
          <w:sz w:val="44"/>
          <w:szCs w:val="44"/>
        </w:rPr>
        <w:t>”</w:t>
      </w:r>
      <w:r>
        <w:rPr>
          <w:rFonts w:hint="eastAsia" w:ascii="Times New Roman" w:hAnsi="Times New Roman" w:eastAsia="仿宋" w:cs="Times New Roman"/>
          <w:sz w:val="44"/>
          <w:szCs w:val="44"/>
        </w:rPr>
        <w:t>为关键节点</w:t>
      </w:r>
      <w:r>
        <w:rPr>
          <w:rFonts w:hint="eastAsia" w:ascii="Times New Roman" w:hAnsi="Times New Roman" w:eastAsia="方正小标宋_GBK" w:cs="方正小标宋_GBK"/>
          <w:b/>
          <w:bCs/>
          <w:sz w:val="44"/>
          <w:szCs w:val="44"/>
        </w:rPr>
        <w:t>）</w:t>
      </w:r>
    </w:p>
    <w:p>
      <w:pPr>
        <w:pStyle w:val="2"/>
        <w:rPr>
          <w:rFonts w:hint="eastAsia"/>
        </w:rPr>
      </w:pPr>
    </w:p>
    <w:p>
      <w:pPr>
        <w:spacing w:line="560" w:lineRule="exact"/>
        <w:rPr>
          <w:rFonts w:ascii="Times New Roman" w:hAnsi="Times New Roman" w:eastAsia="方正小标宋_GBK" w:cs="方正小标宋_GBK"/>
          <w:b/>
          <w:bCs/>
          <w:sz w:val="44"/>
          <w:szCs w:val="44"/>
        </w:rPr>
      </w:pPr>
      <w:r>
        <w:rPr>
          <w:rFonts w:hint="eastAsia" w:ascii="Times New Roman" w:hAnsi="Times New Roman" w:eastAsia="方正黑体_GBK" w:cs="方正黑体_GBK"/>
          <w:sz w:val="32"/>
          <w:szCs w:val="32"/>
        </w:rPr>
        <w:t>附件8—3</w:t>
      </w:r>
    </w:p>
    <w:p>
      <w:pPr>
        <w:spacing w:line="560" w:lineRule="exact"/>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嘉陵区农业外来入侵病虫害踏查路线表</w:t>
      </w:r>
    </w:p>
    <w:tbl>
      <w:tblPr>
        <w:tblStyle w:val="31"/>
        <w:tblpPr w:leftFromText="180" w:rightFromText="180" w:vertAnchor="text" w:horzAnchor="margin" w:tblpXSpec="center" w:tblpY="240"/>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897"/>
        <w:gridCol w:w="5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pct"/>
            <w:tcBorders>
              <w:top w:val="single" w:color="auto" w:sz="4" w:space="0"/>
              <w:left w:val="single" w:color="auto" w:sz="4" w:space="0"/>
              <w:bottom w:val="single" w:color="auto" w:sz="4" w:space="0"/>
              <w:right w:val="single" w:color="auto" w:sz="4" w:space="0"/>
            </w:tcBorders>
            <w:noWrap w:val="0"/>
            <w:vAlign w:val="center"/>
          </w:tcPr>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踏查点编号</w:t>
            </w:r>
          </w:p>
        </w:tc>
        <w:tc>
          <w:tcPr>
            <w:tcW w:w="1043" w:type="pct"/>
            <w:tcBorders>
              <w:top w:val="single" w:color="auto" w:sz="4" w:space="0"/>
              <w:left w:val="single" w:color="auto" w:sz="4" w:space="0"/>
              <w:bottom w:val="single" w:color="auto" w:sz="4" w:space="0"/>
              <w:right w:val="single" w:color="auto" w:sz="4" w:space="0"/>
            </w:tcBorders>
            <w:noWrap w:val="0"/>
            <w:vAlign w:val="center"/>
          </w:tcPr>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踏查路线</w:t>
            </w:r>
          </w:p>
        </w:tc>
        <w:tc>
          <w:tcPr>
            <w:tcW w:w="3106" w:type="pct"/>
            <w:tcBorders>
              <w:top w:val="single" w:color="auto" w:sz="4" w:space="0"/>
              <w:left w:val="single" w:color="auto" w:sz="4" w:space="0"/>
              <w:bottom w:val="single" w:color="auto" w:sz="4" w:space="0"/>
              <w:right w:val="single" w:color="auto" w:sz="4" w:space="0"/>
            </w:tcBorders>
            <w:noWrap w:val="0"/>
            <w:vAlign w:val="center"/>
          </w:tcPr>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根据主要交通网络（公路、河流等）等入侵物种扩散的关键节点，设置踏查线路（重点踏查区域）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5" w:hRule="atLeast"/>
          <w:jc w:val="center"/>
        </w:trPr>
        <w:tc>
          <w:tcPr>
            <w:tcW w:w="850" w:type="pct"/>
            <w:tcBorders>
              <w:top w:val="single" w:color="auto" w:sz="4" w:space="0"/>
              <w:left w:val="single" w:color="auto" w:sz="4" w:space="0"/>
              <w:bottom w:val="single" w:color="auto" w:sz="4" w:space="0"/>
              <w:right w:val="single" w:color="auto" w:sz="4" w:space="0"/>
            </w:tcBorders>
            <w:noWrap w:val="0"/>
            <w:vAlign w:val="center"/>
          </w:tcPr>
          <w:p>
            <w:pPr>
              <w:pStyle w:val="2"/>
              <w:spacing w:after="0" w:line="400" w:lineRule="exact"/>
              <w:ind w:left="0" w:leftChars="0" w:firstLine="0" w:firstLineChars="0"/>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1</w:t>
            </w:r>
          </w:p>
        </w:tc>
        <w:tc>
          <w:tcPr>
            <w:tcW w:w="1043" w:type="pct"/>
            <w:tcBorders>
              <w:top w:val="single" w:color="auto" w:sz="4" w:space="0"/>
              <w:left w:val="single" w:color="auto" w:sz="4" w:space="0"/>
              <w:bottom w:val="single" w:color="auto" w:sz="4" w:space="0"/>
              <w:right w:val="single" w:color="auto" w:sz="4" w:space="0"/>
            </w:tcBorders>
            <w:noWrap w:val="0"/>
            <w:vAlign w:val="center"/>
          </w:tcPr>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西兴街道-双桂镇-龙蟠镇-金宝镇-七宝寺镇-三会镇-里坝镇-大通镇</w:t>
            </w:r>
          </w:p>
        </w:tc>
        <w:tc>
          <w:tcPr>
            <w:tcW w:w="3106" w:type="pct"/>
            <w:tcBorders>
              <w:top w:val="single" w:color="auto" w:sz="4" w:space="0"/>
              <w:left w:val="single" w:color="auto" w:sz="4" w:space="0"/>
              <w:bottom w:val="single" w:color="auto" w:sz="4" w:space="0"/>
              <w:right w:val="single" w:color="auto" w:sz="4" w:space="0"/>
            </w:tcBorders>
            <w:noWrap w:val="0"/>
            <w:vAlign w:val="center"/>
          </w:tcPr>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西兴街道：</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干井坝社区（袁盛）</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真武宫社区（陈龙）</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双桂镇：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观音堂村（张泽树、瑶露农业专业合作社）</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桂花社区（桂花社区居民委员会、吴孝清、张国松）</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龙蟠镇：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大柏山村（覃朝柱）</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司南垭村（云海亮家庭农场）</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金宝镇：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川主宫社区（张福全）</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掌村沟村（君秀农业专业合作社）</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石马垭村（金湘香种养殖专业合作社）</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七宝寺镇：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七宝寺社区（永歌家庭农场、书香小镇种养殖合作社）</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晏家社区（永进家庭农场、何富均）</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三会镇：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韩家嘴村（周兴斌）</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观音院村（周永忠）</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里坝镇：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金龟寺村（金龟寺村村委会）</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展望社区（展望社区）</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b/>
                <w:bCs/>
                <w:kern w:val="0"/>
                <w:sz w:val="24"/>
                <w:szCs w:val="24"/>
              </w:rPr>
              <w:t>大通镇：</w:t>
            </w:r>
            <w:r>
              <w:rPr>
                <w:rFonts w:hint="eastAsia" w:ascii="Times New Roman" w:hAnsi="Times New Roman" w:eastAsia="方正仿宋_GBK" w:cs="方正仿宋_GBK"/>
                <w:kern w:val="0"/>
                <w:sz w:val="24"/>
                <w:szCs w:val="24"/>
              </w:rPr>
              <w:t>（大通汽车站周边）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pct"/>
            <w:tcBorders>
              <w:top w:val="single" w:color="auto" w:sz="4" w:space="0"/>
              <w:left w:val="single" w:color="auto" w:sz="4" w:space="0"/>
              <w:bottom w:val="single" w:color="auto" w:sz="4" w:space="0"/>
              <w:right w:val="single" w:color="auto" w:sz="4" w:space="0"/>
            </w:tcBorders>
            <w:noWrap w:val="0"/>
            <w:vAlign w:val="center"/>
          </w:tcPr>
          <w:p>
            <w:pPr>
              <w:pStyle w:val="2"/>
              <w:spacing w:after="0" w:line="400" w:lineRule="exact"/>
              <w:ind w:left="0" w:leftChars="0" w:firstLine="0" w:firstLineChars="0"/>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2</w:t>
            </w:r>
          </w:p>
        </w:tc>
        <w:tc>
          <w:tcPr>
            <w:tcW w:w="1043" w:type="pct"/>
            <w:tcBorders>
              <w:top w:val="single" w:color="auto" w:sz="4" w:space="0"/>
              <w:left w:val="single" w:color="auto" w:sz="4" w:space="0"/>
              <w:bottom w:val="single" w:color="auto" w:sz="4" w:space="0"/>
              <w:right w:val="single" w:color="auto" w:sz="4" w:space="0"/>
            </w:tcBorders>
            <w:noWrap w:val="0"/>
            <w:vAlign w:val="center"/>
          </w:tcPr>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都尉街道-一立镇-大通镇-大兴乡-盐溪乡-金凤镇-安福镇-吉安镇-安平镇-世阳镇-都尉街道</w:t>
            </w:r>
          </w:p>
        </w:tc>
        <w:tc>
          <w:tcPr>
            <w:tcW w:w="3106" w:type="pct"/>
            <w:tcBorders>
              <w:top w:val="single" w:color="auto" w:sz="4" w:space="0"/>
              <w:left w:val="single" w:color="auto" w:sz="4" w:space="0"/>
              <w:bottom w:val="single" w:color="auto" w:sz="4" w:space="0"/>
              <w:right w:val="single" w:color="auto" w:sz="4" w:space="0"/>
            </w:tcBorders>
            <w:noWrap w:val="0"/>
            <w:vAlign w:val="center"/>
          </w:tcPr>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都尉街道：</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何家社区（汇丰农业专业合作社）</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桂花园村（安安农业专业合作社）</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一立镇：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大嘴山村（明源合作社）</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曾家店村（蒋成会家庭种植、美芝源农业合作社）</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大通镇：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车水湾村（三木桥种植专业合作社、聚鑫专业合作社、阳光专业合作社）</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梓潼庙村（任健、大通镇果蔬专合社、绿维他生态农业有限公司）</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大兴乡：</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马村山村（嘉源农业专业合作社、利辉农业专业合作社、鑫旺涛农业专业合作社）</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盐溪乡：</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染坊湾村（本味园种养殖专业合作社）</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双河口社区（杨智、青年种植合作社）</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苦竹林村（汤太斌）</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金凤镇：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滑石滩村（玉春农业专业合作社、绿色植保专业合作社、裕沃农业有限公司）</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守塘湾村（雍茶缸种养殖专业合作社、橘利农业有限公司、宝山种养殖专业合作社、七彩果园农业开发有限公司）</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安福镇：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冷坛庙村（鸿运种养殖专业合作社）</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吉安镇：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华兴社区（梁银果）</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围子村（鑫光农业专合社、十全农牧专合社）</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双店社区（张波、阳欢）</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龙岭镇：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飞龙社区（唐尚海、瑞鑫柠檬专合社）</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尚家坝村（唐嘉陵、新生种养殖专合社）</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安平镇：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大石桥村（村委会、益收农林专业合作社）</w:t>
            </w:r>
          </w:p>
          <w:p>
            <w:pPr>
              <w:pStyle w:val="2"/>
              <w:spacing w:after="0" w:line="400" w:lineRule="exact"/>
              <w:ind w:left="0" w:leftChars="0" w:firstLine="0" w:firstLineChars="0"/>
              <w:rPr>
                <w:rFonts w:ascii="Times New Roman" w:hAnsi="Times New Roman" w:eastAsia="方正仿宋_GBK" w:cs="方正仿宋_GBK"/>
                <w:color w:val="5B9BD5"/>
                <w:kern w:val="0"/>
                <w:sz w:val="24"/>
                <w:szCs w:val="24"/>
              </w:rPr>
            </w:pPr>
            <w:r>
              <w:rPr>
                <w:rFonts w:hint="eastAsia" w:ascii="Times New Roman" w:hAnsi="Times New Roman" w:eastAsia="方正仿宋_GBK" w:cs="方正仿宋_GBK"/>
                <w:kern w:val="0"/>
                <w:sz w:val="24"/>
                <w:szCs w:val="24"/>
              </w:rPr>
              <w:t>梗石河社区（杨美）、安平汽车站周边</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世阳镇：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龙凤山村（富贵从容农业）</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王家沟村（丰顺种植合作社）</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侍郎社区（金益家庭农场、桃子堡金源农业专业合作社）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pct"/>
            <w:tcBorders>
              <w:top w:val="single" w:color="auto" w:sz="4" w:space="0"/>
              <w:left w:val="single" w:color="auto" w:sz="4" w:space="0"/>
              <w:bottom w:val="single" w:color="auto" w:sz="4" w:space="0"/>
              <w:right w:val="single" w:color="auto" w:sz="4" w:space="0"/>
            </w:tcBorders>
            <w:noWrap w:val="0"/>
            <w:vAlign w:val="center"/>
          </w:tcPr>
          <w:p>
            <w:pPr>
              <w:pStyle w:val="2"/>
              <w:spacing w:after="0" w:line="400" w:lineRule="exact"/>
              <w:ind w:left="0" w:leftChars="0" w:firstLine="0" w:firstLineChars="0"/>
              <w:jc w:val="center"/>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3</w:t>
            </w:r>
          </w:p>
        </w:tc>
        <w:tc>
          <w:tcPr>
            <w:tcW w:w="1043" w:type="pct"/>
            <w:tcBorders>
              <w:top w:val="single" w:color="auto" w:sz="4" w:space="0"/>
              <w:left w:val="single" w:color="auto" w:sz="4" w:space="0"/>
              <w:bottom w:val="single" w:color="auto" w:sz="4" w:space="0"/>
              <w:right w:val="single" w:color="auto" w:sz="4" w:space="0"/>
            </w:tcBorders>
            <w:noWrap w:val="0"/>
            <w:vAlign w:val="center"/>
          </w:tcPr>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南湖社区-曲水镇-河西镇-李渡镇</w:t>
            </w:r>
          </w:p>
        </w:tc>
        <w:tc>
          <w:tcPr>
            <w:tcW w:w="3106" w:type="pct"/>
            <w:tcBorders>
              <w:top w:val="single" w:color="auto" w:sz="4" w:space="0"/>
              <w:left w:val="single" w:color="auto" w:sz="4" w:space="0"/>
              <w:bottom w:val="single" w:color="auto" w:sz="4" w:space="0"/>
              <w:right w:val="single" w:color="auto" w:sz="4" w:space="0"/>
            </w:tcBorders>
            <w:noWrap w:val="0"/>
            <w:vAlign w:val="center"/>
          </w:tcPr>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南湖社区</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曲水镇：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明星村（旭阳农业有限公司）</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杜村沟村（卓佳农业科技有限公司）</w:t>
            </w:r>
          </w:p>
          <w:p>
            <w:pPr>
              <w:pStyle w:val="2"/>
              <w:spacing w:after="0" w:line="400" w:lineRule="exact"/>
              <w:ind w:left="0" w:leftChars="0" w:firstLine="0" w:firstLineChars="0"/>
              <w:rPr>
                <w:rFonts w:ascii="Times New Roman" w:hAnsi="Times New Roman" w:eastAsia="方正仿宋_GBK" w:cs="方正仿宋_GBK"/>
                <w:b/>
                <w:bCs/>
                <w:kern w:val="0"/>
                <w:sz w:val="24"/>
                <w:szCs w:val="24"/>
              </w:rPr>
            </w:pPr>
            <w:r>
              <w:rPr>
                <w:rFonts w:hint="eastAsia" w:ascii="Times New Roman" w:hAnsi="Times New Roman" w:eastAsia="方正仿宋_GBK" w:cs="方正仿宋_GBK"/>
                <w:b/>
                <w:bCs/>
                <w:kern w:val="0"/>
                <w:sz w:val="24"/>
                <w:szCs w:val="24"/>
              </w:rPr>
              <w:t>河西镇：</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万树山村（周四平）</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b/>
                <w:bCs/>
                <w:kern w:val="0"/>
                <w:sz w:val="24"/>
                <w:szCs w:val="24"/>
              </w:rPr>
              <w:t>李渡镇</w:t>
            </w:r>
            <w:r>
              <w:rPr>
                <w:rFonts w:hint="eastAsia" w:ascii="Times New Roman" w:hAnsi="Times New Roman" w:eastAsia="方正仿宋_GBK" w:cs="方正仿宋_GBK"/>
                <w:kern w:val="0"/>
                <w:sz w:val="24"/>
                <w:szCs w:val="24"/>
              </w:rPr>
              <w:t>：</w:t>
            </w:r>
          </w:p>
          <w:p>
            <w:pPr>
              <w:pStyle w:val="2"/>
              <w:spacing w:after="0" w:line="400" w:lineRule="exact"/>
              <w:ind w:left="0" w:leftChars="0" w:firstLine="0" w:firstLineChars="0"/>
              <w:rPr>
                <w:rFonts w:ascii="Times New Roman" w:hAnsi="Times New Roman" w:eastAsia="方正仿宋_GBK" w:cs="方正仿宋_GBK"/>
                <w:color w:val="5B9BD5"/>
                <w:kern w:val="0"/>
                <w:sz w:val="24"/>
                <w:szCs w:val="24"/>
              </w:rPr>
            </w:pPr>
            <w:r>
              <w:rPr>
                <w:rFonts w:hint="eastAsia" w:ascii="Times New Roman" w:hAnsi="Times New Roman" w:eastAsia="方正仿宋_GBK" w:cs="方正仿宋_GBK"/>
                <w:kern w:val="0"/>
                <w:sz w:val="24"/>
                <w:szCs w:val="24"/>
              </w:rPr>
              <w:t>郭村坝村（张兴江家庭农场）、李渡汽车站周边</w:t>
            </w:r>
          </w:p>
          <w:p>
            <w:pPr>
              <w:pStyle w:val="2"/>
              <w:spacing w:after="0" w:line="400" w:lineRule="exact"/>
              <w:ind w:left="0" w:leftChars="0" w:firstLine="0" w:firstLineChars="0"/>
              <w:rPr>
                <w:rFonts w:ascii="Times New Roman" w:hAnsi="Times New Roman" w:eastAsia="方正仿宋_GBK" w:cs="方正仿宋_GBK"/>
                <w:kern w:val="0"/>
                <w:sz w:val="24"/>
                <w:szCs w:val="24"/>
              </w:rPr>
            </w:pPr>
            <w:r>
              <w:rPr>
                <w:rFonts w:hint="eastAsia" w:ascii="Times New Roman" w:hAnsi="Times New Roman" w:eastAsia="方正仿宋_GBK" w:cs="方正仿宋_GBK"/>
                <w:kern w:val="0"/>
                <w:sz w:val="24"/>
                <w:szCs w:val="24"/>
              </w:rPr>
              <w:t>冯家坝村（王家湾种养专业合作社、江畔专业合作社、恋红橙种养专业合作社、众合蔬菜种植专业合作社）</w:t>
            </w:r>
          </w:p>
        </w:tc>
      </w:tr>
    </w:tbl>
    <w:p>
      <w:pPr>
        <w:rPr>
          <w:rFonts w:ascii="Times New Roman" w:hAnsi="Times New Roman"/>
        </w:rPr>
      </w:pPr>
      <w:r>
        <w:rPr>
          <w:rFonts w:hint="eastAsia" w:ascii="Times New Roman" w:hAnsi="Times New Roman"/>
        </w:rPr>
        <w:br w:type="page"/>
      </w:r>
    </w:p>
    <w:p>
      <w:pPr>
        <w:spacing w:line="560" w:lineRule="exact"/>
        <w:rPr>
          <w:rFonts w:ascii="Times New Roman" w:hAnsi="Times New Roman" w:eastAsia="方正小标宋_GBK" w:cs="方正小标宋_GBK"/>
          <w:b/>
          <w:bCs/>
          <w:sz w:val="44"/>
          <w:szCs w:val="44"/>
        </w:rPr>
      </w:pPr>
      <w:r>
        <w:rPr>
          <w:rFonts w:hint="eastAsia" w:ascii="Times New Roman" w:hAnsi="Times New Roman" w:eastAsia="方正黑体_GBK" w:cs="方正黑体_GBK"/>
          <w:sz w:val="32"/>
          <w:szCs w:val="32"/>
        </w:rPr>
        <w:t>附件8—4</w:t>
      </w:r>
    </w:p>
    <w:p>
      <w:pPr>
        <w:spacing w:line="560" w:lineRule="exact"/>
        <w:jc w:val="center"/>
        <w:rPr>
          <w:rFonts w:ascii="Times New Roman" w:hAnsi="Times New Roman" w:eastAsia="方正小标宋_GBK" w:cs="方正小标宋_GBK"/>
          <w:b/>
          <w:bCs/>
          <w:sz w:val="44"/>
          <w:szCs w:val="44"/>
        </w:rPr>
      </w:pPr>
      <w:r>
        <w:drawing>
          <wp:anchor distT="0" distB="0" distL="114300" distR="114300" simplePos="0" relativeHeight="251661312" behindDoc="0" locked="0" layoutInCell="1" allowOverlap="1">
            <wp:simplePos x="0" y="0"/>
            <wp:positionH relativeFrom="column">
              <wp:posOffset>85090</wp:posOffset>
            </wp:positionH>
            <wp:positionV relativeFrom="paragraph">
              <wp:posOffset>846455</wp:posOffset>
            </wp:positionV>
            <wp:extent cx="5603875" cy="7200265"/>
            <wp:effectExtent l="0" t="0" r="15875" b="635"/>
            <wp:wrapTopAndBottom/>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2"/>
                    <a:srcRect t="6062" b="2106"/>
                    <a:stretch>
                      <a:fillRect/>
                    </a:stretch>
                  </pic:blipFill>
                  <pic:spPr>
                    <a:xfrm>
                      <a:off x="0" y="0"/>
                      <a:ext cx="5603875" cy="7200265"/>
                    </a:xfrm>
                    <a:prstGeom prst="rect">
                      <a:avLst/>
                    </a:prstGeom>
                    <a:noFill/>
                    <a:ln>
                      <a:noFill/>
                    </a:ln>
                  </pic:spPr>
                </pic:pic>
              </a:graphicData>
            </a:graphic>
          </wp:anchor>
        </w:drawing>
      </w:r>
      <w:r>
        <w:rPr>
          <w:rFonts w:hint="eastAsia" w:ascii="Times New Roman" w:hAnsi="Times New Roman" w:eastAsia="方正小标宋_GBK" w:cs="方正小标宋_GBK"/>
          <w:b/>
          <w:bCs/>
          <w:sz w:val="44"/>
          <w:szCs w:val="44"/>
        </w:rPr>
        <w:t>嘉陵区农业外来入侵病虫害踏查乡镇示意图（“</w:t>
      </w:r>
      <w:r>
        <w:rPr>
          <w:rFonts w:hint="eastAsia" w:ascii="仿宋" w:hAnsi="仿宋" w:eastAsia="仿宋" w:cs="Times New Roman"/>
          <w:sz w:val="44"/>
          <w:szCs w:val="44"/>
        </w:rPr>
        <w:t>★</w:t>
      </w:r>
      <w:r>
        <w:rPr>
          <w:rFonts w:hint="eastAsia" w:ascii="Times New Roman" w:hAnsi="Times New Roman" w:eastAsia="方正小标宋_GBK" w:cs="方正小标宋_GBK"/>
          <w:b/>
          <w:bCs/>
          <w:sz w:val="44"/>
          <w:szCs w:val="44"/>
        </w:rPr>
        <w:t>”</w:t>
      </w:r>
      <w:r>
        <w:rPr>
          <w:rFonts w:hint="eastAsia" w:ascii="Times New Roman" w:hAnsi="Times New Roman" w:eastAsia="仿宋" w:cs="Times New Roman"/>
          <w:sz w:val="44"/>
          <w:szCs w:val="44"/>
        </w:rPr>
        <w:t>为关键节点</w:t>
      </w:r>
      <w:r>
        <w:rPr>
          <w:rFonts w:hint="eastAsia" w:ascii="Times New Roman" w:hAnsi="Times New Roman" w:eastAsia="方正小标宋_GBK" w:cs="方正小标宋_GBK"/>
          <w:b/>
          <w:bCs/>
          <w:sz w:val="44"/>
          <w:szCs w:val="44"/>
        </w:rPr>
        <w:t>）</w:t>
      </w:r>
    </w:p>
    <w:p>
      <w:pPr>
        <w:rPr>
          <w:rFonts w:ascii="Times New Roman" w:hAnsi="Times New Roman"/>
        </w:rPr>
      </w:pPr>
      <w:r>
        <w:rPr>
          <w:rFonts w:hint="eastAsia" w:ascii="Times New Roman" w:hAnsi="Times New Roman"/>
        </w:rPr>
        <w:br w:type="page"/>
      </w:r>
    </w:p>
    <w:p>
      <w:pPr>
        <w:spacing w:line="560" w:lineRule="exact"/>
        <w:rPr>
          <w:rFonts w:ascii="Times New Roman" w:hAnsi="Times New Roman" w:eastAsia="方正小标宋_GBK" w:cs="方正小标宋_GBK"/>
          <w:b/>
          <w:bCs/>
          <w:sz w:val="44"/>
          <w:szCs w:val="44"/>
        </w:rPr>
      </w:pPr>
      <w:r>
        <w:rPr>
          <w:rFonts w:hint="eastAsia" w:ascii="Times New Roman" w:hAnsi="Times New Roman" w:eastAsia="方正黑体_GBK" w:cs="方正黑体_GBK"/>
          <w:sz w:val="32"/>
          <w:szCs w:val="32"/>
        </w:rPr>
        <w:t>附件8—5</w:t>
      </w:r>
    </w:p>
    <w:p>
      <w:pPr>
        <w:spacing w:line="560" w:lineRule="exact"/>
        <w:jc w:val="center"/>
        <w:rPr>
          <w:rFonts w:ascii="Times New Roman" w:hAnsi="Times New Roman" w:eastAsia="方正小标宋_GBK" w:cs="方正小标宋_GBK"/>
          <w:b/>
          <w:bCs/>
          <w:sz w:val="44"/>
          <w:szCs w:val="44"/>
        </w:rPr>
      </w:pPr>
      <w:r>
        <w:rPr>
          <w:rFonts w:hint="eastAsia" w:ascii="Times New Roman" w:hAnsi="Times New Roman" w:eastAsia="方正小标宋_GBK" w:cs="方正小标宋_GBK"/>
          <w:b/>
          <w:bCs/>
          <w:sz w:val="44"/>
          <w:szCs w:val="44"/>
        </w:rPr>
        <w:t>嘉陵区外来入侵水生生物踏查路线表</w:t>
      </w:r>
    </w:p>
    <w:tbl>
      <w:tblPr>
        <w:tblStyle w:val="31"/>
        <w:tblpPr w:leftFromText="180" w:rightFromText="180" w:vertAnchor="text" w:horzAnchor="margin" w:tblpXSpec="center" w:tblpY="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2648"/>
        <w:gridCol w:w="5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Times New Roman" w:hAnsi="Times New Roman" w:eastAsia="方正黑体_GBK" w:cs="方正黑体_GBK"/>
                <w:kern w:val="0"/>
                <w:szCs w:val="21"/>
              </w:rPr>
            </w:pPr>
            <w:r>
              <w:rPr>
                <w:rFonts w:hint="eastAsia" w:ascii="Times New Roman" w:hAnsi="Times New Roman" w:eastAsia="方正黑体_GBK" w:cs="方正黑体_GBK"/>
                <w:kern w:val="0"/>
                <w:szCs w:val="21"/>
              </w:rPr>
              <w:t>采样点编号</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Times New Roman" w:hAnsi="Times New Roman" w:eastAsia="方正黑体_GBK" w:cs="方正黑体_GBK"/>
                <w:kern w:val="0"/>
                <w:szCs w:val="21"/>
              </w:rPr>
            </w:pPr>
            <w:r>
              <w:rPr>
                <w:rFonts w:hint="eastAsia" w:ascii="Times New Roman" w:hAnsi="Times New Roman" w:eastAsia="方正黑体_GBK" w:cs="方正黑体_GBK"/>
                <w:kern w:val="0"/>
                <w:szCs w:val="21"/>
              </w:rPr>
              <w:t>采样点类型</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Times New Roman" w:hAnsi="Times New Roman" w:eastAsia="方正黑体_GBK" w:cs="方正黑体_GBK"/>
                <w:kern w:val="0"/>
                <w:szCs w:val="21"/>
              </w:rPr>
            </w:pPr>
            <w:r>
              <w:rPr>
                <w:rFonts w:hint="eastAsia" w:ascii="Times New Roman" w:hAnsi="Times New Roman" w:eastAsia="方正黑体_GBK" w:cs="方正黑体_GBK"/>
                <w:kern w:val="0"/>
                <w:szCs w:val="21"/>
              </w:rPr>
              <w:t>采样点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1</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河流</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吉安河流入处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2</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河流</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吉安河支流交汇处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3</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河流</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吉安河流出处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4</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河流</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西溪河流入处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5</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河流</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西溪河支流交汇处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6</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河流</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西溪河流出处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7</w:t>
            </w:r>
          </w:p>
        </w:tc>
        <w:tc>
          <w:tcPr>
            <w:tcW w:w="0" w:type="auto"/>
            <w:tcBorders>
              <w:top w:val="single" w:color="auto" w:sz="4" w:space="0"/>
              <w:left w:val="single" w:color="auto" w:sz="4" w:space="0"/>
              <w:bottom w:val="single" w:color="auto" w:sz="4" w:space="0"/>
              <w:right w:val="single" w:color="auto" w:sz="4" w:space="0"/>
            </w:tcBorders>
            <w:noWrap w:val="0"/>
            <w:vAlign w:val="top"/>
          </w:tcPr>
          <w:p>
            <w:pPr>
              <w:pStyle w:val="2"/>
              <w:ind w:left="0" w:leftChars="0" w:firstLine="0" w:firstLineChars="0"/>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水库、湖泊、湿地</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花园水库入水口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8</w:t>
            </w:r>
          </w:p>
        </w:tc>
        <w:tc>
          <w:tcPr>
            <w:tcW w:w="0" w:type="auto"/>
            <w:tcBorders>
              <w:top w:val="single" w:color="auto" w:sz="4" w:space="0"/>
              <w:left w:val="single" w:color="auto" w:sz="4" w:space="0"/>
              <w:bottom w:val="single" w:color="auto" w:sz="4" w:space="0"/>
              <w:right w:val="single" w:color="auto" w:sz="4" w:space="0"/>
            </w:tcBorders>
            <w:noWrap w:val="0"/>
            <w:vAlign w:val="top"/>
          </w:tcPr>
          <w:p>
            <w:pPr>
              <w:pStyle w:val="2"/>
              <w:ind w:left="560" w:leftChars="0" w:hanging="560" w:hangingChars="175"/>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水库、湖泊、湿地</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花园水库出水口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9</w:t>
            </w:r>
          </w:p>
        </w:tc>
        <w:tc>
          <w:tcPr>
            <w:tcW w:w="0" w:type="auto"/>
            <w:tcBorders>
              <w:top w:val="single" w:color="auto" w:sz="4" w:space="0"/>
              <w:left w:val="single" w:color="auto" w:sz="4" w:space="0"/>
              <w:bottom w:val="single" w:color="auto" w:sz="4" w:space="0"/>
              <w:right w:val="single" w:color="auto" w:sz="4" w:space="0"/>
            </w:tcBorders>
            <w:noWrap w:val="0"/>
            <w:vAlign w:val="top"/>
          </w:tcPr>
          <w:p>
            <w:pPr>
              <w:pStyle w:val="2"/>
              <w:ind w:left="560" w:leftChars="0" w:hanging="560" w:hangingChars="175"/>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水库、湖泊、湿地</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花园水库中心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10</w:t>
            </w:r>
          </w:p>
        </w:tc>
        <w:tc>
          <w:tcPr>
            <w:tcW w:w="0" w:type="auto"/>
            <w:tcBorders>
              <w:top w:val="single" w:color="auto" w:sz="4" w:space="0"/>
              <w:left w:val="single" w:color="auto" w:sz="4" w:space="0"/>
              <w:bottom w:val="single" w:color="auto" w:sz="4" w:space="0"/>
              <w:right w:val="single" w:color="auto" w:sz="4" w:space="0"/>
            </w:tcBorders>
            <w:noWrap w:val="0"/>
            <w:vAlign w:val="top"/>
          </w:tcPr>
          <w:p>
            <w:pPr>
              <w:pStyle w:val="2"/>
              <w:ind w:left="560" w:leftChars="0" w:hanging="560" w:hangingChars="175"/>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水库、湖泊、湿地</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六方碑水库入水口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11</w:t>
            </w:r>
          </w:p>
        </w:tc>
        <w:tc>
          <w:tcPr>
            <w:tcW w:w="0" w:type="auto"/>
            <w:tcBorders>
              <w:top w:val="single" w:color="auto" w:sz="4" w:space="0"/>
              <w:left w:val="single" w:color="auto" w:sz="4" w:space="0"/>
              <w:bottom w:val="single" w:color="auto" w:sz="4" w:space="0"/>
              <w:right w:val="single" w:color="auto" w:sz="4" w:space="0"/>
            </w:tcBorders>
            <w:noWrap w:val="0"/>
            <w:vAlign w:val="top"/>
          </w:tcPr>
          <w:p>
            <w:pPr>
              <w:pStyle w:val="2"/>
              <w:ind w:left="560" w:leftChars="0" w:hanging="560" w:hangingChars="175"/>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水库、湖泊、湿地</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六方碑水库出水口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12</w:t>
            </w:r>
          </w:p>
        </w:tc>
        <w:tc>
          <w:tcPr>
            <w:tcW w:w="0" w:type="auto"/>
            <w:tcBorders>
              <w:top w:val="single" w:color="auto" w:sz="4" w:space="0"/>
              <w:left w:val="single" w:color="auto" w:sz="4" w:space="0"/>
              <w:bottom w:val="single" w:color="auto" w:sz="4" w:space="0"/>
              <w:right w:val="single" w:color="auto" w:sz="4" w:space="0"/>
            </w:tcBorders>
            <w:noWrap w:val="0"/>
            <w:vAlign w:val="top"/>
          </w:tcPr>
          <w:p>
            <w:pPr>
              <w:pStyle w:val="2"/>
              <w:ind w:left="560" w:leftChars="0" w:hanging="560" w:hangingChars="175"/>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水库、湖泊、湿地</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六方碑水库中心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13</w:t>
            </w:r>
          </w:p>
        </w:tc>
        <w:tc>
          <w:tcPr>
            <w:tcW w:w="0" w:type="auto"/>
            <w:tcBorders>
              <w:top w:val="single" w:color="auto" w:sz="4" w:space="0"/>
              <w:left w:val="single" w:color="auto" w:sz="4" w:space="0"/>
              <w:bottom w:val="single" w:color="auto" w:sz="4" w:space="0"/>
              <w:right w:val="single" w:color="auto" w:sz="4" w:space="0"/>
            </w:tcBorders>
            <w:noWrap w:val="0"/>
            <w:vAlign w:val="top"/>
          </w:tcPr>
          <w:p>
            <w:pPr>
              <w:pStyle w:val="2"/>
              <w:ind w:left="560" w:leftChars="0" w:hanging="560" w:hangingChars="175"/>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水田、沟渠</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吉安镇双店村（鸿盛种养殖生态专业合作社）2个采样点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14</w:t>
            </w:r>
          </w:p>
        </w:tc>
        <w:tc>
          <w:tcPr>
            <w:tcW w:w="0" w:type="auto"/>
            <w:tcBorders>
              <w:top w:val="single" w:color="auto" w:sz="4" w:space="0"/>
              <w:left w:val="single" w:color="auto" w:sz="4" w:space="0"/>
              <w:bottom w:val="single" w:color="auto" w:sz="4" w:space="0"/>
              <w:right w:val="single" w:color="auto" w:sz="4" w:space="0"/>
            </w:tcBorders>
            <w:noWrap w:val="0"/>
            <w:vAlign w:val="top"/>
          </w:tcPr>
          <w:p>
            <w:pPr>
              <w:pStyle w:val="2"/>
              <w:ind w:left="560" w:leftChars="0" w:hanging="560" w:hangingChars="175"/>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水田、沟渠</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七宝寺镇石道床村（引领种养殖专业合作社）2个采样点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15</w:t>
            </w:r>
          </w:p>
        </w:tc>
        <w:tc>
          <w:tcPr>
            <w:tcW w:w="0" w:type="auto"/>
            <w:tcBorders>
              <w:top w:val="single" w:color="auto" w:sz="4" w:space="0"/>
              <w:left w:val="single" w:color="auto" w:sz="4" w:space="0"/>
              <w:bottom w:val="single" w:color="auto" w:sz="4" w:space="0"/>
              <w:right w:val="single" w:color="auto" w:sz="4" w:space="0"/>
            </w:tcBorders>
            <w:noWrap w:val="0"/>
            <w:vAlign w:val="top"/>
          </w:tcPr>
          <w:p>
            <w:pPr>
              <w:pStyle w:val="2"/>
              <w:ind w:left="560" w:leftChars="0" w:hanging="560" w:hangingChars="175"/>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水田、沟渠</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安福镇永康社区（吴昌永家庭农场）2个采样点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16</w:t>
            </w:r>
          </w:p>
        </w:tc>
        <w:tc>
          <w:tcPr>
            <w:tcW w:w="0" w:type="auto"/>
            <w:tcBorders>
              <w:top w:val="single" w:color="auto" w:sz="4" w:space="0"/>
              <w:left w:val="single" w:color="auto" w:sz="4" w:space="0"/>
              <w:bottom w:val="single" w:color="auto" w:sz="4" w:space="0"/>
              <w:right w:val="single" w:color="auto" w:sz="4" w:space="0"/>
            </w:tcBorders>
            <w:noWrap w:val="0"/>
            <w:vAlign w:val="top"/>
          </w:tcPr>
          <w:p>
            <w:pPr>
              <w:pStyle w:val="2"/>
              <w:ind w:left="560" w:leftChars="0" w:hanging="560" w:hangingChars="175"/>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水田、沟渠</w:t>
            </w:r>
          </w:p>
        </w:tc>
        <w:tc>
          <w:tcPr>
            <w:tcW w:w="0" w:type="auto"/>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世阳镇杨家寺村（志国粮油水产养殖家庭农场）2个采样点</w:t>
            </w:r>
          </w:p>
        </w:tc>
      </w:tr>
    </w:tbl>
    <w:p>
      <w:pPr>
        <w:rPr>
          <w:rFonts w:ascii="Times New Roman" w:hAnsi="Times New Roman"/>
        </w:rPr>
      </w:pPr>
      <w:r>
        <w:rPr>
          <w:rFonts w:hint="eastAsia" w:ascii="Times New Roman" w:hAnsi="Times New Roman"/>
        </w:rPr>
        <w:br w:type="page"/>
      </w:r>
    </w:p>
    <w:p>
      <w:pPr>
        <w:spacing w:line="560" w:lineRule="exact"/>
        <w:rPr>
          <w:rFonts w:ascii="Times New Roman" w:hAnsi="Times New Roman" w:eastAsia="方正小标宋_GBK" w:cs="方正小标宋_GBK"/>
          <w:b/>
          <w:bCs/>
          <w:sz w:val="44"/>
          <w:szCs w:val="44"/>
        </w:rPr>
      </w:pPr>
      <w:r>
        <w:rPr>
          <w:rFonts w:hint="eastAsia" w:ascii="Times New Roman" w:hAnsi="Times New Roman" w:eastAsia="方正黑体_GBK" w:cs="方正黑体_GBK"/>
          <w:sz w:val="32"/>
          <w:szCs w:val="32"/>
        </w:rPr>
        <w:t>附件8—6</w:t>
      </w:r>
    </w:p>
    <w:p>
      <w:pPr>
        <w:spacing w:line="560" w:lineRule="exact"/>
        <w:jc w:val="center"/>
        <w:rPr>
          <w:rFonts w:ascii="Times New Roman" w:hAnsi="Times New Roman"/>
          <w:sz w:val="44"/>
          <w:szCs w:val="44"/>
        </w:rPr>
      </w:pPr>
      <w:r>
        <w:drawing>
          <wp:anchor distT="0" distB="0" distL="114300" distR="114300" simplePos="0" relativeHeight="251662336" behindDoc="0" locked="0" layoutInCell="1" allowOverlap="1">
            <wp:simplePos x="0" y="0"/>
            <wp:positionH relativeFrom="column">
              <wp:posOffset>114300</wp:posOffset>
            </wp:positionH>
            <wp:positionV relativeFrom="paragraph">
              <wp:posOffset>849630</wp:posOffset>
            </wp:positionV>
            <wp:extent cx="5495925" cy="7200265"/>
            <wp:effectExtent l="0" t="0" r="9525" b="635"/>
            <wp:wrapTopAndBottom/>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3"/>
                    <a:srcRect t="6192" b="2080"/>
                    <a:stretch>
                      <a:fillRect/>
                    </a:stretch>
                  </pic:blipFill>
                  <pic:spPr>
                    <a:xfrm>
                      <a:off x="0" y="0"/>
                      <a:ext cx="5495925" cy="7200265"/>
                    </a:xfrm>
                    <a:prstGeom prst="rect">
                      <a:avLst/>
                    </a:prstGeom>
                    <a:noFill/>
                    <a:ln>
                      <a:noFill/>
                    </a:ln>
                  </pic:spPr>
                </pic:pic>
              </a:graphicData>
            </a:graphic>
          </wp:anchor>
        </w:drawing>
      </w:r>
      <w:r>
        <w:rPr>
          <w:rFonts w:hint="eastAsia" w:ascii="Times New Roman" w:hAnsi="Times New Roman" w:eastAsia="方正小标宋_GBK" w:cs="方正小标宋_GBK"/>
          <w:b/>
          <w:bCs/>
          <w:sz w:val="32"/>
          <w:szCs w:val="32"/>
        </w:rPr>
        <w:t xml:space="preserve">  </w:t>
      </w:r>
      <w:r>
        <w:rPr>
          <w:rFonts w:hint="eastAsia" w:ascii="Times New Roman" w:hAnsi="Times New Roman" w:eastAsia="方正小标宋_GBK" w:cs="方正小标宋_GBK"/>
          <w:b/>
          <w:bCs/>
          <w:sz w:val="44"/>
          <w:szCs w:val="44"/>
        </w:rPr>
        <w:t xml:space="preserve"> 嘉陵区外来入侵水生生物踏查点示意图（“</w:t>
      </w:r>
      <w:r>
        <w:rPr>
          <w:rFonts w:hint="eastAsia" w:ascii="仿宋" w:hAnsi="仿宋" w:eastAsia="仿宋" w:cs="Times New Roman"/>
          <w:sz w:val="44"/>
          <w:szCs w:val="44"/>
        </w:rPr>
        <w:t>★</w:t>
      </w:r>
      <w:r>
        <w:rPr>
          <w:rFonts w:hint="eastAsia" w:ascii="Times New Roman" w:hAnsi="Times New Roman" w:eastAsia="方正小标宋_GBK" w:cs="方正小标宋_GBK"/>
          <w:b/>
          <w:bCs/>
          <w:sz w:val="44"/>
          <w:szCs w:val="44"/>
        </w:rPr>
        <w:t>”</w:t>
      </w:r>
      <w:r>
        <w:rPr>
          <w:rFonts w:hint="eastAsia" w:ascii="Times New Roman" w:hAnsi="Times New Roman" w:eastAsia="仿宋" w:cs="Times New Roman"/>
          <w:sz w:val="44"/>
          <w:szCs w:val="44"/>
        </w:rPr>
        <w:t>为关键节点</w:t>
      </w:r>
      <w:r>
        <w:rPr>
          <w:rFonts w:hint="eastAsia" w:ascii="Times New Roman" w:hAnsi="Times New Roman" w:eastAsia="方正小标宋_GBK" w:cs="方正小标宋_GBK"/>
          <w:b/>
          <w:bCs/>
          <w:sz w:val="44"/>
          <w:szCs w:val="44"/>
        </w:rPr>
        <w:t>）</w:t>
      </w:r>
    </w:p>
    <w:p/>
    <w:p>
      <w:pPr>
        <w:spacing w:line="560" w:lineRule="exact"/>
        <w:jc w:val="center"/>
        <w:outlineLvl w:val="0"/>
      </w:pPr>
    </w:p>
    <w:sectPr>
      <w:footerReference r:id="rId9" w:type="first"/>
      <w:footerReference r:id="rId8" w:type="default"/>
      <w:pgSz w:w="11907" w:h="16839"/>
      <w:pgMar w:top="2098" w:right="1531" w:bottom="1984" w:left="1531" w:header="851" w:footer="1587" w:gutter="0"/>
      <w:pgNumType w:start="0"/>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隶书_GBK">
    <w:altName w:val="宋体"/>
    <w:panose1 w:val="03000509000000000000"/>
    <w:charset w:val="86"/>
    <w:family w:val="auto"/>
    <w:pitch w:val="default"/>
    <w:sig w:usb0="00000000" w:usb1="0000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方正仿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left="315" w:leftChars="150" w:right="315" w:rightChars="150"/>
                            <w:rPr>
                              <w:b/>
                              <w:bCs/>
                              <w:sz w:val="28"/>
                              <w:szCs w:val="28"/>
                            </w:rPr>
                          </w:pPr>
                          <w:r>
                            <w:rPr>
                              <w:b/>
                              <w:bCs/>
                              <w:sz w:val="28"/>
                              <w:szCs w:val="28"/>
                            </w:rPr>
                            <w:t xml:space="preserve">— </w:t>
                          </w:r>
                          <w:r>
                            <w:rPr>
                              <w:b/>
                              <w:bCs/>
                              <w:sz w:val="28"/>
                              <w:szCs w:val="28"/>
                            </w:rPr>
                            <w:fldChar w:fldCharType="begin"/>
                          </w:r>
                          <w:r>
                            <w:rPr>
                              <w:b/>
                              <w:bCs/>
                              <w:sz w:val="28"/>
                              <w:szCs w:val="28"/>
                            </w:rPr>
                            <w:instrText xml:space="preserve"> PAGE  \* MERGEFORMAT </w:instrText>
                          </w:r>
                          <w:r>
                            <w:rPr>
                              <w:b/>
                              <w:bCs/>
                              <w:sz w:val="28"/>
                              <w:szCs w:val="28"/>
                            </w:rPr>
                            <w:fldChar w:fldCharType="separate"/>
                          </w:r>
                          <w:r>
                            <w:rPr>
                              <w:b/>
                              <w:bCs/>
                              <w:sz w:val="28"/>
                              <w:szCs w:val="28"/>
                            </w:rPr>
                            <w:t>1</w:t>
                          </w:r>
                          <w:r>
                            <w:rPr>
                              <w:b/>
                              <w:bCs/>
                              <w:sz w:val="28"/>
                              <w:szCs w:val="28"/>
                            </w:rPr>
                            <w:fldChar w:fldCharType="end"/>
                          </w:r>
                          <w:r>
                            <w:rPr>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8"/>
                      <w:ind w:left="315" w:leftChars="150" w:right="315" w:rightChars="150"/>
                      <w:rPr>
                        <w:b/>
                        <w:bCs/>
                        <w:sz w:val="28"/>
                        <w:szCs w:val="28"/>
                      </w:rPr>
                    </w:pPr>
                    <w:r>
                      <w:rPr>
                        <w:b/>
                        <w:bCs/>
                        <w:sz w:val="28"/>
                        <w:szCs w:val="28"/>
                      </w:rPr>
                      <w:t xml:space="preserve">— </w:t>
                    </w:r>
                    <w:r>
                      <w:rPr>
                        <w:b/>
                        <w:bCs/>
                        <w:sz w:val="28"/>
                        <w:szCs w:val="28"/>
                      </w:rPr>
                      <w:fldChar w:fldCharType="begin"/>
                    </w:r>
                    <w:r>
                      <w:rPr>
                        <w:b/>
                        <w:bCs/>
                        <w:sz w:val="28"/>
                        <w:szCs w:val="28"/>
                      </w:rPr>
                      <w:instrText xml:space="preserve"> PAGE  \* MERGEFORMAT </w:instrText>
                    </w:r>
                    <w:r>
                      <w:rPr>
                        <w:b/>
                        <w:bCs/>
                        <w:sz w:val="28"/>
                        <w:szCs w:val="28"/>
                      </w:rPr>
                      <w:fldChar w:fldCharType="separate"/>
                    </w:r>
                    <w:r>
                      <w:rPr>
                        <w:b/>
                        <w:bCs/>
                        <w:sz w:val="28"/>
                        <w:szCs w:val="28"/>
                      </w:rPr>
                      <w:t>1</w:t>
                    </w:r>
                    <w:r>
                      <w:rPr>
                        <w:b/>
                        <w:bCs/>
                        <w:sz w:val="28"/>
                        <w:szCs w:val="28"/>
                      </w:rPr>
                      <w:fldChar w:fldCharType="end"/>
                    </w:r>
                    <w:r>
                      <w:rPr>
                        <w:b/>
                        <w:bCs/>
                        <w:sz w:val="28"/>
                        <w:szCs w:val="28"/>
                      </w:rPr>
                      <w:t xml:space="preserve"> —</w:t>
                    </w:r>
                  </w:p>
                </w:txbxContent>
              </v:textbox>
            </v:shape>
          </w:pict>
        </mc:Fallback>
      </mc:AlternateContent>
    </w:r>
    <w:r>
      <w:rPr>
        <w:rFonts w:ascii="宋体" w:hAnsi="宋体"/>
        <w:sz w:val="28"/>
        <w:szCs w:val="28"/>
      </w:rPr>
      <mc:AlternateContent>
        <mc:Choice Requires="wpg">
          <w:drawing>
            <wp:anchor distT="0" distB="0" distL="114300" distR="114300" simplePos="0" relativeHeight="251660288" behindDoc="0" locked="0" layoutInCell="0" allowOverlap="1">
              <wp:simplePos x="0" y="0"/>
              <wp:positionH relativeFrom="page">
                <wp:posOffset>6646545</wp:posOffset>
              </wp:positionH>
              <wp:positionV relativeFrom="page">
                <wp:posOffset>9778365</wp:posOffset>
              </wp:positionV>
              <wp:extent cx="914400" cy="914400"/>
              <wp:effectExtent l="0" t="0" r="8100060" b="70445630"/>
              <wp:wrapNone/>
              <wp:docPr id="6" name="组合 18"/>
              <wp:cNvGraphicFramePr/>
              <a:graphic xmlns:a="http://schemas.openxmlformats.org/drawingml/2006/main">
                <a:graphicData uri="http://schemas.microsoft.com/office/word/2010/wordprocessingGroup">
                  <wpg:wgp>
                    <wpg:cNvGrpSpPr/>
                    <wpg:grpSpPr>
                      <a:xfrm>
                        <a:off x="0" y="0"/>
                        <a:ext cx="914400" cy="914400"/>
                        <a:chOff x="0" y="0"/>
                        <a:chExt cx="0" cy="203"/>
                      </a:xfrm>
                      <a:effectLst/>
                    </wpg:grpSpPr>
                    <wps:wsp>
                      <wps:cNvPr id="4" name="矩形 19"/>
                      <wps:cNvSpPr/>
                      <wps:spPr>
                        <a:xfrm>
                          <a:off x="10800" y="14400"/>
                          <a:ext cx="1440" cy="1440"/>
                        </a:xfrm>
                        <a:prstGeom prst="rect">
                          <a:avLst/>
                        </a:prstGeom>
                        <a:solidFill>
                          <a:srgbClr val="FFFFFF"/>
                        </a:solidFill>
                        <a:ln>
                          <a:noFill/>
                        </a:ln>
                        <a:effectLst/>
                      </wps:spPr>
                      <wps:txbx>
                        <w:txbxContent>
                          <w:p/>
                        </w:txbxContent>
                      </wps:txbx>
                      <wps:bodyPr upright="1"/>
                    </wps:wsp>
                    <wps:wsp>
                      <wps:cNvPr id="5" name="自选图形 20"/>
                      <wps:cNvSpPr/>
                      <wps:spPr>
                        <a:xfrm rot="35100000" flipH="1">
                          <a:off x="10813" y="14744"/>
                          <a:ext cx="1121" cy="495"/>
                        </a:xfrm>
                        <a:prstGeom prst="homePlate">
                          <a:avLst>
                            <a:gd name="adj" fmla="val 56616"/>
                          </a:avLst>
                        </a:prstGeom>
                        <a:noFill/>
                        <a:ln w="9525" cap="flat" cmpd="sng">
                          <a:solidFill>
                            <a:srgbClr val="4F81BD"/>
                          </a:solidFill>
                          <a:prstDash val="solid"/>
                          <a:miter/>
                          <a:headEnd type="none" w="med" len="med"/>
                          <a:tailEnd type="none" w="med" len="med"/>
                        </a:ln>
                        <a:effectLst/>
                      </wps:spPr>
                      <wps:txbx>
                        <w:txbxContent>
                          <w:p>
                            <w:pPr>
                              <w:pStyle w:val="18"/>
                              <w:jc w:val="center"/>
                              <w:rPr>
                                <w:rFonts w:ascii="Arial" w:hAnsi="Arial" w:cs="Arial"/>
                                <w:color w:val="0070C0"/>
                                <w:sz w:val="24"/>
                                <w:szCs w:val="24"/>
                              </w:rPr>
                            </w:pPr>
                            <w:r>
                              <w:rPr>
                                <w:rFonts w:ascii="Arial" w:hAnsi="Arial" w:cs="Arial"/>
                                <w:color w:val="0070C0"/>
                                <w:sz w:val="24"/>
                                <w:szCs w:val="24"/>
                              </w:rPr>
                              <w:fldChar w:fldCharType="begin"/>
                            </w:r>
                            <w:r>
                              <w:rPr>
                                <w:rFonts w:ascii="Arial" w:hAnsi="Arial" w:cs="Arial"/>
                                <w:color w:val="0070C0"/>
                                <w:sz w:val="24"/>
                                <w:szCs w:val="24"/>
                              </w:rPr>
                              <w:instrText xml:space="preserve"> PAGE   \* MERGEFORMAT </w:instrText>
                            </w:r>
                            <w:r>
                              <w:rPr>
                                <w:rFonts w:ascii="Arial" w:hAnsi="Arial" w:cs="Arial"/>
                                <w:color w:val="0070C0"/>
                                <w:sz w:val="24"/>
                                <w:szCs w:val="24"/>
                              </w:rPr>
                              <w:fldChar w:fldCharType="separate"/>
                            </w:r>
                            <w:r>
                              <w:rPr>
                                <w:rFonts w:ascii="Arial" w:hAnsi="Arial" w:cs="Arial"/>
                                <w:color w:val="0070C0"/>
                                <w:sz w:val="24"/>
                                <w:szCs w:val="24"/>
                                <w:lang w:val="zh-CN"/>
                              </w:rPr>
                              <w:t>-</w:t>
                            </w:r>
                            <w:r>
                              <w:rPr>
                                <w:rFonts w:ascii="Arial" w:hAnsi="Arial" w:cs="Arial"/>
                                <w:color w:val="0070C0"/>
                                <w:sz w:val="24"/>
                                <w:szCs w:val="24"/>
                              </w:rPr>
                              <w:t xml:space="preserve"> 45 -</w:t>
                            </w:r>
                            <w:r>
                              <w:rPr>
                                <w:rFonts w:ascii="Arial" w:hAnsi="Arial" w:cs="Arial"/>
                                <w:color w:val="0070C0"/>
                                <w:sz w:val="24"/>
                                <w:szCs w:val="24"/>
                              </w:rPr>
                              <w:fldChar w:fldCharType="end"/>
                            </w:r>
                          </w:p>
                        </w:txbxContent>
                      </wps:txbx>
                      <wps:bodyPr lIns="91440" tIns="0" rIns="91440" bIns="0" anchor="ctr" anchorCtr="0" upright="1"/>
                    </wps:wsp>
                  </wpg:wgp>
                </a:graphicData>
              </a:graphic>
            </wp:anchor>
          </w:drawing>
        </mc:Choice>
        <mc:Fallback>
          <w:pict>
            <v:group id="组合 18" o:spid="_x0000_s1026" o:spt="203" style="position:absolute;left:0pt;margin-left:523.35pt;margin-top:769.95pt;height:72pt;width:72pt;mso-position-horizontal-relative:page;mso-position-vertical-relative:page;z-index:251660288;mso-width-relative:page;mso-height-relative:page;" coordsize="0,203" o:allowincell="f" o:gfxdata="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A4NalTdAAAADwEAAA8AAAAAAAAAAQAgAAAAIgAAAGRy&#10;cy9kb3ducmV2LnhtbFBLAQIUABQAAAAIAIdO4kBnt3GtHQMAAHoHAAAOAAAAAAAAAAEAIAAAACwB&#10;AABkcnMvZTJvRG9jLnhtbFBLBQYAAAAABgAGAFkBAAC7BgAAAAA=&#10;">
              <o:lock v:ext="edit" aspectratio="f"/>
              <v:rect id="矩形 19" o:spid="_x0000_s1026" o:spt="1" style="position:absolute;left:10800;top:14400;height:1440;width:1440;" fillcolor="#FFFFFF" filled="t" stroked="f" coordsize="21600,21600" o:gfxdata="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73bq8AAAA&#10;2gAAAA8AAAAAAAAAAQAgAAAAIgAAAGRycy9kb3ducmV2LnhtbFBLAQIUABQAAAAIAIdO4kAzLwWe&#10;OwAAADkAAAAQAAAAAAAAAAEAIAAAAAsBAABkcnMvc2hhcGV4bWwueG1sUEsFBgAAAAAGAAYAWwEA&#10;ALUDAAAAAA==&#10;">
                <v:fill on="t" focussize="0,0"/>
                <v:stroke on="f"/>
                <v:imagedata o:title=""/>
                <o:lock v:ext="edit" aspectratio="f"/>
                <v:textbox>
                  <w:txbxContent>
                    <w:p/>
                  </w:txbxContent>
                </v:textbox>
              </v:rect>
              <v:shape id="自选图形 20" o:spid="_x0000_s1026" o:spt="15" type="#_x0000_t15" style="position:absolute;left:10813;top:14744;flip:x;height:495;width:1121;rotation:8847360f;v-text-anchor:middle;" filled="f" stroked="t" coordsize="21600,21600" o:gfxdata="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7JQjtwAAANoAAAAP&#10;AAAAAAAAAAEAIAAAACIAAABkcnMvZG93bnJldi54bWxQSwECFAAUAAAACACHTuJAMy8FnjsAAAA5&#10;AAAAEAAAAAAAAAABACAAAAAGAQAAZHJzL3NoYXBleG1sLnhtbFBLBQYAAAAABgAGAFsBAACwAwAA&#10;AAA=&#10;" adj="16201">
                <v:fill on="f" focussize="0,0"/>
                <v:stroke color="#4F81BD" joinstyle="miter"/>
                <v:imagedata o:title=""/>
                <o:lock v:ext="edit" aspectratio="f"/>
                <v:textbox inset="2.54mm,0mm,2.54mm,0mm">
                  <w:txbxContent>
                    <w:p>
                      <w:pPr>
                        <w:pStyle w:val="18"/>
                        <w:jc w:val="center"/>
                        <w:rPr>
                          <w:rFonts w:ascii="Arial" w:hAnsi="Arial" w:cs="Arial"/>
                          <w:color w:val="0070C0"/>
                          <w:sz w:val="24"/>
                          <w:szCs w:val="24"/>
                        </w:rPr>
                      </w:pPr>
                      <w:r>
                        <w:rPr>
                          <w:rFonts w:ascii="Arial" w:hAnsi="Arial" w:cs="Arial"/>
                          <w:color w:val="0070C0"/>
                          <w:sz w:val="24"/>
                          <w:szCs w:val="24"/>
                        </w:rPr>
                        <w:fldChar w:fldCharType="begin"/>
                      </w:r>
                      <w:r>
                        <w:rPr>
                          <w:rFonts w:ascii="Arial" w:hAnsi="Arial" w:cs="Arial"/>
                          <w:color w:val="0070C0"/>
                          <w:sz w:val="24"/>
                          <w:szCs w:val="24"/>
                        </w:rPr>
                        <w:instrText xml:space="preserve"> PAGE   \* MERGEFORMAT </w:instrText>
                      </w:r>
                      <w:r>
                        <w:rPr>
                          <w:rFonts w:ascii="Arial" w:hAnsi="Arial" w:cs="Arial"/>
                          <w:color w:val="0070C0"/>
                          <w:sz w:val="24"/>
                          <w:szCs w:val="24"/>
                        </w:rPr>
                        <w:fldChar w:fldCharType="separate"/>
                      </w:r>
                      <w:r>
                        <w:rPr>
                          <w:rFonts w:ascii="Arial" w:hAnsi="Arial" w:cs="Arial"/>
                          <w:color w:val="0070C0"/>
                          <w:sz w:val="24"/>
                          <w:szCs w:val="24"/>
                          <w:lang w:val="zh-CN"/>
                        </w:rPr>
                        <w:t>-</w:t>
                      </w:r>
                      <w:r>
                        <w:rPr>
                          <w:rFonts w:ascii="Arial" w:hAnsi="Arial" w:cs="Arial"/>
                          <w:color w:val="0070C0"/>
                          <w:sz w:val="24"/>
                          <w:szCs w:val="24"/>
                        </w:rPr>
                        <w:t xml:space="preserve"> 45 -</w:t>
                      </w:r>
                      <w:r>
                        <w:rPr>
                          <w:rFonts w:ascii="Arial" w:hAnsi="Arial" w:cs="Arial"/>
                          <w:color w:val="0070C0"/>
                          <w:sz w:val="24"/>
                          <w:szCs w:val="24"/>
                        </w:rPr>
                        <w:fldChar w:fldCharType="end"/>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ind w:left="315" w:leftChars="150" w:right="315" w:rightChars="15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18"/>
                      <w:ind w:left="315" w:leftChars="150" w:right="315" w:rightChars="15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rFonts w:ascii="宋体" w:hAnsi="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left="315" w:leftChars="150" w:right="315" w:rightChars="150"/>
                            <w:rPr>
                              <w:b/>
                              <w:bCs/>
                              <w:sz w:val="28"/>
                              <w:szCs w:val="28"/>
                            </w:rPr>
                          </w:pPr>
                          <w:r>
                            <w:rPr>
                              <w:b/>
                              <w:bCs/>
                              <w:sz w:val="28"/>
                              <w:szCs w:val="28"/>
                            </w:rPr>
                            <w:t xml:space="preserve">— </w:t>
                          </w:r>
                          <w:r>
                            <w:rPr>
                              <w:b/>
                              <w:bCs/>
                              <w:sz w:val="28"/>
                              <w:szCs w:val="28"/>
                            </w:rPr>
                            <w:fldChar w:fldCharType="begin"/>
                          </w:r>
                          <w:r>
                            <w:rPr>
                              <w:b/>
                              <w:bCs/>
                              <w:sz w:val="28"/>
                              <w:szCs w:val="28"/>
                            </w:rPr>
                            <w:instrText xml:space="preserve"> PAGE  \* MERGEFORMAT </w:instrText>
                          </w:r>
                          <w:r>
                            <w:rPr>
                              <w:b/>
                              <w:bCs/>
                              <w:sz w:val="28"/>
                              <w:szCs w:val="28"/>
                            </w:rPr>
                            <w:fldChar w:fldCharType="separate"/>
                          </w:r>
                          <w:r>
                            <w:rPr>
                              <w:b/>
                              <w:bCs/>
                              <w:sz w:val="28"/>
                              <w:szCs w:val="28"/>
                            </w:rPr>
                            <w:t>1</w:t>
                          </w:r>
                          <w:r>
                            <w:rPr>
                              <w:b/>
                              <w:bCs/>
                              <w:sz w:val="28"/>
                              <w:szCs w:val="28"/>
                            </w:rPr>
                            <w:fldChar w:fldCharType="end"/>
                          </w:r>
                          <w:r>
                            <w:rPr>
                              <w:b/>
                              <w:bCs/>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18"/>
                      <w:ind w:left="315" w:leftChars="150" w:right="315" w:rightChars="150"/>
                      <w:rPr>
                        <w:b/>
                        <w:bCs/>
                        <w:sz w:val="28"/>
                        <w:szCs w:val="28"/>
                      </w:rPr>
                    </w:pPr>
                    <w:r>
                      <w:rPr>
                        <w:b/>
                        <w:bCs/>
                        <w:sz w:val="28"/>
                        <w:szCs w:val="28"/>
                      </w:rPr>
                      <w:t xml:space="preserve">— </w:t>
                    </w:r>
                    <w:r>
                      <w:rPr>
                        <w:b/>
                        <w:bCs/>
                        <w:sz w:val="28"/>
                        <w:szCs w:val="28"/>
                      </w:rPr>
                      <w:fldChar w:fldCharType="begin"/>
                    </w:r>
                    <w:r>
                      <w:rPr>
                        <w:b/>
                        <w:bCs/>
                        <w:sz w:val="28"/>
                        <w:szCs w:val="28"/>
                      </w:rPr>
                      <w:instrText xml:space="preserve"> PAGE  \* MERGEFORMAT </w:instrText>
                    </w:r>
                    <w:r>
                      <w:rPr>
                        <w:b/>
                        <w:bCs/>
                        <w:sz w:val="28"/>
                        <w:szCs w:val="28"/>
                      </w:rPr>
                      <w:fldChar w:fldCharType="separate"/>
                    </w:r>
                    <w:r>
                      <w:rPr>
                        <w:b/>
                        <w:bCs/>
                        <w:sz w:val="28"/>
                        <w:szCs w:val="28"/>
                      </w:rPr>
                      <w:t>1</w:t>
                    </w:r>
                    <w:r>
                      <w:rPr>
                        <w:b/>
                        <w:bCs/>
                        <w:sz w:val="28"/>
                        <w:szCs w:val="28"/>
                      </w:rPr>
                      <w:fldChar w:fldCharType="end"/>
                    </w:r>
                    <w:r>
                      <w:rPr>
                        <w:b/>
                        <w:bCs/>
                        <w:sz w:val="28"/>
                        <w:szCs w:val="28"/>
                      </w:rPr>
                      <w:t xml:space="preserve"> —</w:t>
                    </w:r>
                  </w:p>
                </w:txbxContent>
              </v:textbox>
            </v:shape>
          </w:pict>
        </mc:Fallback>
      </mc:AlternateContent>
    </w:r>
    <w:r>
      <w:rPr>
        <w:rFonts w:ascii="宋体" w:hAnsi="宋体"/>
        <w:sz w:val="28"/>
        <w:szCs w:val="28"/>
      </w:rPr>
      <mc:AlternateContent>
        <mc:Choice Requires="wpg">
          <w:drawing>
            <wp:anchor distT="0" distB="0" distL="114300" distR="114300" simplePos="0" relativeHeight="251663360" behindDoc="0" locked="0" layoutInCell="0" allowOverlap="1">
              <wp:simplePos x="0" y="0"/>
              <wp:positionH relativeFrom="page">
                <wp:posOffset>6646545</wp:posOffset>
              </wp:positionH>
              <wp:positionV relativeFrom="page">
                <wp:posOffset>9778365</wp:posOffset>
              </wp:positionV>
              <wp:extent cx="914400" cy="914400"/>
              <wp:effectExtent l="0" t="0" r="8100060" b="70445630"/>
              <wp:wrapNone/>
              <wp:docPr id="28" name="组合 18"/>
              <wp:cNvGraphicFramePr/>
              <a:graphic xmlns:a="http://schemas.openxmlformats.org/drawingml/2006/main">
                <a:graphicData uri="http://schemas.microsoft.com/office/word/2010/wordprocessingGroup">
                  <wpg:wgp>
                    <wpg:cNvGrpSpPr/>
                    <wpg:grpSpPr>
                      <a:xfrm>
                        <a:off x="0" y="0"/>
                        <a:ext cx="914400" cy="914400"/>
                        <a:chOff x="0" y="0"/>
                        <a:chExt cx="0" cy="203"/>
                      </a:xfrm>
                      <a:effectLst/>
                    </wpg:grpSpPr>
                    <wps:wsp>
                      <wps:cNvPr id="29" name="矩形 19"/>
                      <wps:cNvSpPr/>
                      <wps:spPr>
                        <a:xfrm>
                          <a:off x="10800" y="14400"/>
                          <a:ext cx="1440" cy="1440"/>
                        </a:xfrm>
                        <a:prstGeom prst="rect">
                          <a:avLst/>
                        </a:prstGeom>
                        <a:solidFill>
                          <a:srgbClr val="FFFFFF"/>
                        </a:solidFill>
                        <a:ln>
                          <a:noFill/>
                        </a:ln>
                        <a:effectLst/>
                      </wps:spPr>
                      <wps:txbx>
                        <w:txbxContent>
                          <w:p/>
                        </w:txbxContent>
                      </wps:txbx>
                      <wps:bodyPr upright="1"/>
                    </wps:wsp>
                    <wps:wsp>
                      <wps:cNvPr id="30" name="自选图形 20"/>
                      <wps:cNvSpPr/>
                      <wps:spPr>
                        <a:xfrm rot="35100000" flipH="1">
                          <a:off x="10813" y="14744"/>
                          <a:ext cx="1121" cy="495"/>
                        </a:xfrm>
                        <a:prstGeom prst="homePlate">
                          <a:avLst>
                            <a:gd name="adj" fmla="val 56616"/>
                          </a:avLst>
                        </a:prstGeom>
                        <a:noFill/>
                        <a:ln w="9525" cap="flat" cmpd="sng">
                          <a:solidFill>
                            <a:srgbClr val="4F81BD"/>
                          </a:solidFill>
                          <a:prstDash val="solid"/>
                          <a:miter/>
                          <a:headEnd type="none" w="med" len="med"/>
                          <a:tailEnd type="none" w="med" len="med"/>
                        </a:ln>
                        <a:effectLst/>
                      </wps:spPr>
                      <wps:txbx>
                        <w:txbxContent>
                          <w:p>
                            <w:pPr>
                              <w:pStyle w:val="18"/>
                              <w:jc w:val="center"/>
                              <w:rPr>
                                <w:rFonts w:ascii="Arial" w:hAnsi="Arial" w:cs="Arial"/>
                                <w:color w:val="0070C0"/>
                                <w:sz w:val="24"/>
                                <w:szCs w:val="24"/>
                              </w:rPr>
                            </w:pPr>
                            <w:r>
                              <w:rPr>
                                <w:rFonts w:ascii="Arial" w:hAnsi="Arial" w:cs="Arial"/>
                                <w:color w:val="0070C0"/>
                                <w:sz w:val="24"/>
                                <w:szCs w:val="24"/>
                              </w:rPr>
                              <w:fldChar w:fldCharType="begin"/>
                            </w:r>
                            <w:r>
                              <w:rPr>
                                <w:rFonts w:ascii="Arial" w:hAnsi="Arial" w:cs="Arial"/>
                                <w:color w:val="0070C0"/>
                                <w:sz w:val="24"/>
                                <w:szCs w:val="24"/>
                              </w:rPr>
                              <w:instrText xml:space="preserve"> PAGE   \* MERGEFORMAT </w:instrText>
                            </w:r>
                            <w:r>
                              <w:rPr>
                                <w:rFonts w:ascii="Arial" w:hAnsi="Arial" w:cs="Arial"/>
                                <w:color w:val="0070C0"/>
                                <w:sz w:val="24"/>
                                <w:szCs w:val="24"/>
                              </w:rPr>
                              <w:fldChar w:fldCharType="separate"/>
                            </w:r>
                            <w:r>
                              <w:rPr>
                                <w:rFonts w:ascii="Arial" w:hAnsi="Arial" w:cs="Arial"/>
                                <w:color w:val="0070C0"/>
                                <w:sz w:val="24"/>
                                <w:szCs w:val="24"/>
                                <w:lang w:val="zh-CN"/>
                              </w:rPr>
                              <w:t>1</w:t>
                            </w:r>
                            <w:r>
                              <w:rPr>
                                <w:rFonts w:ascii="Arial" w:hAnsi="Arial" w:cs="Arial"/>
                                <w:color w:val="0070C0"/>
                                <w:sz w:val="24"/>
                                <w:szCs w:val="24"/>
                              </w:rPr>
                              <w:fldChar w:fldCharType="end"/>
                            </w:r>
                          </w:p>
                        </w:txbxContent>
                      </wps:txbx>
                      <wps:bodyPr lIns="91440" tIns="0" rIns="91440" bIns="0" anchor="ctr" anchorCtr="0" upright="1"/>
                    </wps:wsp>
                  </wpg:wgp>
                </a:graphicData>
              </a:graphic>
            </wp:anchor>
          </w:drawing>
        </mc:Choice>
        <mc:Fallback>
          <w:pict>
            <v:group id="组合 18" o:spid="_x0000_s1026" o:spt="203" style="position:absolute;left:0pt;margin-left:523.35pt;margin-top:769.95pt;height:72pt;width:72pt;mso-position-horizontal-relative:page;mso-position-vertical-relative:page;z-index:251663360;mso-width-relative:page;mso-height-relative:page;" coordsize="0,203" o:allowincell="f" o:gfxdata="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Dg1qVN0AAAAPAQAADwAAAAAAAAABACAAAAAiAAAA&#10;ZHJzL2Rvd25yZXYueG1sUEsBAhQAFAAAAAgAh07iQNjpAoIfAwAAfQcAAA4AAAAAAAAAAQAgAAAA&#10;LAEAAGRycy9lMm9Eb2MueG1sUEsFBgAAAAAGAAYAWQEAAL0GAAAAAA==&#10;">
              <o:lock v:ext="edit" aspectratio="f"/>
              <v:rect id="矩形 19" o:spid="_x0000_s1026" o:spt="1" style="position:absolute;left:10800;top:14400;height:1440;width:1440;" fillcolor="#FFFFFF" filled="t" stroked="f" coordsize="21600,21600" o:gfxdata="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asJ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txbxContent>
                </v:textbox>
              </v:rect>
              <v:shape id="自选图形 20" o:spid="_x0000_s1026" o:spt="15" type="#_x0000_t15" style="position:absolute;left:10813;top:14744;flip:x;height:495;width:1121;rotation:8847360f;v-text-anchor:middle;" filled="f" stroked="t" coordsize="21600,21600" o:gfxdata="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H3grUAAADbAAAADwAA&#10;AAAAAAABACAAAAAiAAAAZHJzL2Rvd25yZXYueG1sUEsBAhQAFAAAAAgAh07iQDMvBZ47AAAAOQAA&#10;ABAAAAAAAAAAAQAgAAAABAEAAGRycy9zaGFwZXhtbC54bWxQSwUGAAAAAAYABgBbAQAArgMAAAAA&#10;" adj="16201">
                <v:fill on="f" focussize="0,0"/>
                <v:stroke color="#4F81BD" joinstyle="miter"/>
                <v:imagedata o:title=""/>
                <o:lock v:ext="edit" aspectratio="f"/>
                <v:textbox inset="2.54mm,0mm,2.54mm,0mm">
                  <w:txbxContent>
                    <w:p>
                      <w:pPr>
                        <w:pStyle w:val="18"/>
                        <w:jc w:val="center"/>
                        <w:rPr>
                          <w:rFonts w:ascii="Arial" w:hAnsi="Arial" w:cs="Arial"/>
                          <w:color w:val="0070C0"/>
                          <w:sz w:val="24"/>
                          <w:szCs w:val="24"/>
                        </w:rPr>
                      </w:pPr>
                      <w:r>
                        <w:rPr>
                          <w:rFonts w:ascii="Arial" w:hAnsi="Arial" w:cs="Arial"/>
                          <w:color w:val="0070C0"/>
                          <w:sz w:val="24"/>
                          <w:szCs w:val="24"/>
                        </w:rPr>
                        <w:fldChar w:fldCharType="begin"/>
                      </w:r>
                      <w:r>
                        <w:rPr>
                          <w:rFonts w:ascii="Arial" w:hAnsi="Arial" w:cs="Arial"/>
                          <w:color w:val="0070C0"/>
                          <w:sz w:val="24"/>
                          <w:szCs w:val="24"/>
                        </w:rPr>
                        <w:instrText xml:space="preserve"> PAGE   \* MERGEFORMAT </w:instrText>
                      </w:r>
                      <w:r>
                        <w:rPr>
                          <w:rFonts w:ascii="Arial" w:hAnsi="Arial" w:cs="Arial"/>
                          <w:color w:val="0070C0"/>
                          <w:sz w:val="24"/>
                          <w:szCs w:val="24"/>
                        </w:rPr>
                        <w:fldChar w:fldCharType="separate"/>
                      </w:r>
                      <w:r>
                        <w:rPr>
                          <w:rFonts w:ascii="Arial" w:hAnsi="Arial" w:cs="Arial"/>
                          <w:color w:val="0070C0"/>
                          <w:sz w:val="24"/>
                          <w:szCs w:val="24"/>
                          <w:lang w:val="zh-CN"/>
                        </w:rPr>
                        <w:t>1</w:t>
                      </w:r>
                      <w:r>
                        <w:rPr>
                          <w:rFonts w:ascii="Arial" w:hAnsi="Arial" w:cs="Arial"/>
                          <w:color w:val="0070C0"/>
                          <w:sz w:val="24"/>
                          <w:szCs w:val="24"/>
                        </w:rPr>
                        <w:fldChar w:fldCharType="end"/>
                      </w:r>
                    </w:p>
                  </w:txbxContent>
                </v:textbox>
              </v:shap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r>
      <w:pict>
        <v:shape id="PowerPlusWaterMarkObject16866167" o:spid="_x0000_s3073" o:spt="136" type="#_x0000_t136" style="position:absolute;left:0pt;height:130.25pt;width:456.95pt;mso-position-horizontal:center;mso-position-horizontal-relative:margin;mso-position-vertical:center;mso-position-vertical-relative:margin;rotation:20643840f;z-index:-251650048;mso-width-relative:page;mso-height-relative:page;" fillcolor="#C0C0C0" filled="t" stroked="f" coordsize="21600,21600">
          <v:path/>
          <v:fill on="t" opacity="32768f" focussize="0,0"/>
          <v:stroke on="f"/>
          <v:imagedata o:title=""/>
          <o:lock v:ext="edit" text="f" aspectratio="t"/>
          <v:textpath on="t" fitshape="t" fitpath="t" trim="t" xscale="f" string="严禁复制" style="font-family:宋体;font-size:36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r>
      <mc:AlternateContent>
        <mc:Choice Requires="wps">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803265" cy="1654175"/>
              <wp:effectExtent l="0" t="1752600" r="0" b="1793875"/>
              <wp:wrapNone/>
              <wp:docPr id="1" name="WordArt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rot="18900000">
                        <a:off x="0" y="0"/>
                        <a:ext cx="5803265" cy="1654175"/>
                      </a:xfrm>
                      <a:prstGeom prst="rect">
                        <a:avLst/>
                      </a:prstGeom>
                    </wps:spPr>
                    <wps:txbx>
                      <w:txbxContent>
                        <w:p>
                          <w:pPr>
                            <w:jc w:val="center"/>
                            <w:rPr>
                              <w:color w:val="C0C0C0"/>
                              <w:kern w:val="0"/>
                              <w:sz w:val="72"/>
                              <w:szCs w:val="72"/>
                              <w14:textFill>
                                <w14:solidFill>
                                  <w14:srgbClr w14:val="C0C0C0">
                                    <w14:alpha w14:val="50000"/>
                                  </w14:srgbClr>
                                </w14:solidFill>
                              </w14:textFill>
                            </w:rPr>
                          </w:pPr>
                          <w:r>
                            <w:rPr>
                              <w:rFonts w:hint="eastAsia"/>
                              <w:color w:val="C0C0C0"/>
                              <w:sz w:val="72"/>
                              <w:szCs w:val="72"/>
                              <w14:textFill>
                                <w14:solidFill>
                                  <w14:srgbClr w14:val="C0C0C0">
                                    <w14:alpha w14:val="50000"/>
                                  </w14:srgbClr>
                                </w14:solidFill>
                              </w14:textFill>
                            </w:rPr>
                            <w:t>严禁复制</w:t>
                          </w:r>
                        </w:p>
                      </w:txbxContent>
                    </wps:txbx>
                    <wps:bodyPr wrap="square" numCol="1" fromWordArt="1">
                      <a:prstTxWarp prst="textPlain">
                        <a:avLst>
                          <a:gd name="adj" fmla="val 50000"/>
                        </a:avLst>
                      </a:prstTxWarp>
                      <a:spAutoFit/>
                    </wps:bodyPr>
                  </wps:wsp>
                </a:graphicData>
              </a:graphic>
            </wp:anchor>
          </w:drawing>
        </mc:Choice>
        <mc:Fallback>
          <w:pict>
            <v:shape id="WordArt 3" o:spid="_x0000_s1026" o:spt="202" type="#_x0000_t202" style="position:absolute;left:0pt;height:130.25pt;width:456.95pt;mso-position-horizontal:center;mso-position-horizontal-relative:margin;mso-position-vertical:center;mso-position-vertical-relative:margin;rotation:-2949120f;z-index:-251651072;mso-width-relative:page;mso-height-relative:page;" filled="f" stroked="f" coordsize="21600,21600" o:gfxdata="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mHnDp1QAAAAUBAAAPAAAAAAAAAAEA&#10;IAAAACIAAABkcnMvZG93bnJldi54bWxQSwECFAAUAAAACACHTuJA8SIDTxICAAA7BAAADgAAAAAA&#10;AAABACAAAAAkAQAAZHJzL2Uyb0RvYy54bWxQSwUGAAAAAAYABgBZAQAAqAUAAAAA&#10;" adj="10800">
              <v:fill on="f" focussize="0,0"/>
              <v:stroke on="f"/>
              <v:imagedata o:title=""/>
              <o:lock v:ext="edit" aspectratio="t"/>
              <v:textbox style="mso-fit-shape-to-text:t;">
                <w:txbxContent>
                  <w:p>
                    <w:pPr>
                      <w:jc w:val="center"/>
                      <w:rPr>
                        <w:color w:val="C0C0C0"/>
                        <w:kern w:val="0"/>
                        <w:sz w:val="72"/>
                        <w:szCs w:val="72"/>
                        <w14:textFill>
                          <w14:solidFill>
                            <w14:srgbClr w14:val="C0C0C0">
                              <w14:alpha w14:val="50000"/>
                            </w14:srgbClr>
                          </w14:solidFill>
                        </w14:textFill>
                      </w:rPr>
                    </w:pPr>
                    <w:r>
                      <w:rPr>
                        <w:rFonts w:hint="eastAsia"/>
                        <w:color w:val="C0C0C0"/>
                        <w:sz w:val="72"/>
                        <w:szCs w:val="72"/>
                        <w14:textFill>
                          <w14:solidFill>
                            <w14:srgbClr w14:val="C0C0C0">
                              <w14:alpha w14:val="50000"/>
                            </w14:srgbClr>
                          </w14:solidFill>
                        </w14:textFill>
                      </w:rPr>
                      <w:t>严禁复制</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45A82F"/>
    <w:multiLevelType w:val="singleLevel"/>
    <w:tmpl w:val="EF45A82F"/>
    <w:lvl w:ilvl="0" w:tentative="0">
      <w:start w:val="3"/>
      <w:numFmt w:val="chineseCounting"/>
      <w:suff w:val="nothing"/>
      <w:lvlText w:val="%1、"/>
      <w:lvlJc w:val="left"/>
      <w:rPr>
        <w:rFonts w:hint="eastAsia"/>
      </w:rPr>
    </w:lvl>
  </w:abstractNum>
  <w:abstractNum w:abstractNumId="1">
    <w:nsid w:val="556246A8"/>
    <w:multiLevelType w:val="multilevel"/>
    <w:tmpl w:val="556246A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A55FCDD"/>
    <w:multiLevelType w:val="singleLevel"/>
    <w:tmpl w:val="7A55FCDD"/>
    <w:lvl w:ilvl="0" w:tentative="0">
      <w:start w:val="3"/>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2ZWFlZjdkNjAxMzFlMzk2YjBiN2JiYjE2YTJkMTAifQ=="/>
  </w:docVars>
  <w:rsids>
    <w:rsidRoot w:val="00A33D47"/>
    <w:rsid w:val="00014D55"/>
    <w:rsid w:val="00053296"/>
    <w:rsid w:val="00053C67"/>
    <w:rsid w:val="00057B7F"/>
    <w:rsid w:val="000843F0"/>
    <w:rsid w:val="000E36B4"/>
    <w:rsid w:val="00117BAD"/>
    <w:rsid w:val="0016702F"/>
    <w:rsid w:val="00180D7C"/>
    <w:rsid w:val="00184F9C"/>
    <w:rsid w:val="001B380A"/>
    <w:rsid w:val="001D4213"/>
    <w:rsid w:val="002114DD"/>
    <w:rsid w:val="002122B9"/>
    <w:rsid w:val="00235C4B"/>
    <w:rsid w:val="00246D1E"/>
    <w:rsid w:val="002518A1"/>
    <w:rsid w:val="00256FC9"/>
    <w:rsid w:val="002650C1"/>
    <w:rsid w:val="002652EC"/>
    <w:rsid w:val="00274AD8"/>
    <w:rsid w:val="002A0F6A"/>
    <w:rsid w:val="002A4B87"/>
    <w:rsid w:val="002A7080"/>
    <w:rsid w:val="002B07D5"/>
    <w:rsid w:val="002C259B"/>
    <w:rsid w:val="002D0BCD"/>
    <w:rsid w:val="002F70F9"/>
    <w:rsid w:val="003104FC"/>
    <w:rsid w:val="00311CC6"/>
    <w:rsid w:val="00362002"/>
    <w:rsid w:val="003D0988"/>
    <w:rsid w:val="003D4472"/>
    <w:rsid w:val="003E2B93"/>
    <w:rsid w:val="00401094"/>
    <w:rsid w:val="00432EB3"/>
    <w:rsid w:val="00444FD2"/>
    <w:rsid w:val="00450C4F"/>
    <w:rsid w:val="00456D2F"/>
    <w:rsid w:val="00462FE5"/>
    <w:rsid w:val="004766D6"/>
    <w:rsid w:val="00476F31"/>
    <w:rsid w:val="0049043F"/>
    <w:rsid w:val="004912FA"/>
    <w:rsid w:val="00496A0D"/>
    <w:rsid w:val="004A54A2"/>
    <w:rsid w:val="004C7000"/>
    <w:rsid w:val="004F01A2"/>
    <w:rsid w:val="00501699"/>
    <w:rsid w:val="00503735"/>
    <w:rsid w:val="005265F2"/>
    <w:rsid w:val="00527970"/>
    <w:rsid w:val="005325DE"/>
    <w:rsid w:val="005448BF"/>
    <w:rsid w:val="0055303C"/>
    <w:rsid w:val="005530D8"/>
    <w:rsid w:val="00555901"/>
    <w:rsid w:val="0055625E"/>
    <w:rsid w:val="00597B03"/>
    <w:rsid w:val="005B1E8B"/>
    <w:rsid w:val="005B6AB4"/>
    <w:rsid w:val="005C124F"/>
    <w:rsid w:val="005E00ED"/>
    <w:rsid w:val="005E054E"/>
    <w:rsid w:val="00604948"/>
    <w:rsid w:val="0060621E"/>
    <w:rsid w:val="006073B2"/>
    <w:rsid w:val="006114D1"/>
    <w:rsid w:val="00622378"/>
    <w:rsid w:val="0062595F"/>
    <w:rsid w:val="006326D7"/>
    <w:rsid w:val="00644750"/>
    <w:rsid w:val="006501AF"/>
    <w:rsid w:val="00654FB2"/>
    <w:rsid w:val="006672DF"/>
    <w:rsid w:val="006739EB"/>
    <w:rsid w:val="00674DA4"/>
    <w:rsid w:val="006964BE"/>
    <w:rsid w:val="006969D8"/>
    <w:rsid w:val="0071529D"/>
    <w:rsid w:val="0071687A"/>
    <w:rsid w:val="00732BDE"/>
    <w:rsid w:val="00737F9B"/>
    <w:rsid w:val="00746F7D"/>
    <w:rsid w:val="0077616F"/>
    <w:rsid w:val="0077701C"/>
    <w:rsid w:val="007B2F9E"/>
    <w:rsid w:val="007B6AF4"/>
    <w:rsid w:val="007E7FB5"/>
    <w:rsid w:val="00811B7B"/>
    <w:rsid w:val="008272AD"/>
    <w:rsid w:val="0084131C"/>
    <w:rsid w:val="00844E1B"/>
    <w:rsid w:val="00872FDA"/>
    <w:rsid w:val="008B65C2"/>
    <w:rsid w:val="008C01D4"/>
    <w:rsid w:val="008C2D51"/>
    <w:rsid w:val="008C6378"/>
    <w:rsid w:val="008D4850"/>
    <w:rsid w:val="00905FA2"/>
    <w:rsid w:val="00934119"/>
    <w:rsid w:val="009A3E2D"/>
    <w:rsid w:val="009C1FF5"/>
    <w:rsid w:val="009D355C"/>
    <w:rsid w:val="00A31DDD"/>
    <w:rsid w:val="00A31F30"/>
    <w:rsid w:val="00A33D47"/>
    <w:rsid w:val="00A35868"/>
    <w:rsid w:val="00A51CBD"/>
    <w:rsid w:val="00A6407E"/>
    <w:rsid w:val="00A75C8A"/>
    <w:rsid w:val="00A778DC"/>
    <w:rsid w:val="00A832B3"/>
    <w:rsid w:val="00A962E3"/>
    <w:rsid w:val="00AA39D6"/>
    <w:rsid w:val="00AC3760"/>
    <w:rsid w:val="00AC4CEC"/>
    <w:rsid w:val="00AE088B"/>
    <w:rsid w:val="00AE5D00"/>
    <w:rsid w:val="00AF561B"/>
    <w:rsid w:val="00AF6E44"/>
    <w:rsid w:val="00B109E9"/>
    <w:rsid w:val="00B236BD"/>
    <w:rsid w:val="00B309CA"/>
    <w:rsid w:val="00BA7063"/>
    <w:rsid w:val="00BC00BD"/>
    <w:rsid w:val="00BE1EAE"/>
    <w:rsid w:val="00BF2BDC"/>
    <w:rsid w:val="00C230C1"/>
    <w:rsid w:val="00C365B3"/>
    <w:rsid w:val="00C44A00"/>
    <w:rsid w:val="00C653EB"/>
    <w:rsid w:val="00C770C4"/>
    <w:rsid w:val="00C83081"/>
    <w:rsid w:val="00C96AF8"/>
    <w:rsid w:val="00CB70E7"/>
    <w:rsid w:val="00CF53F6"/>
    <w:rsid w:val="00CF6BFF"/>
    <w:rsid w:val="00D04468"/>
    <w:rsid w:val="00D17BEB"/>
    <w:rsid w:val="00D65E00"/>
    <w:rsid w:val="00D73D2C"/>
    <w:rsid w:val="00D83D14"/>
    <w:rsid w:val="00D875C6"/>
    <w:rsid w:val="00DA6BD5"/>
    <w:rsid w:val="00DB13AF"/>
    <w:rsid w:val="00DB5565"/>
    <w:rsid w:val="00DC0F54"/>
    <w:rsid w:val="00DC2C72"/>
    <w:rsid w:val="00DC4EAD"/>
    <w:rsid w:val="00E10D55"/>
    <w:rsid w:val="00E31AEB"/>
    <w:rsid w:val="00E44DC2"/>
    <w:rsid w:val="00E510B8"/>
    <w:rsid w:val="00E5251A"/>
    <w:rsid w:val="00E5316F"/>
    <w:rsid w:val="00E55BC4"/>
    <w:rsid w:val="00E979CF"/>
    <w:rsid w:val="00EB7A2C"/>
    <w:rsid w:val="00EC13EB"/>
    <w:rsid w:val="00ED2FB3"/>
    <w:rsid w:val="00EF598A"/>
    <w:rsid w:val="00F07FCD"/>
    <w:rsid w:val="00F23CB5"/>
    <w:rsid w:val="00F35723"/>
    <w:rsid w:val="00F54212"/>
    <w:rsid w:val="00F77AFD"/>
    <w:rsid w:val="00F95A68"/>
    <w:rsid w:val="00FB217E"/>
    <w:rsid w:val="00FD5870"/>
    <w:rsid w:val="00FF0888"/>
    <w:rsid w:val="03B04A16"/>
    <w:rsid w:val="066F6DDF"/>
    <w:rsid w:val="08960F6B"/>
    <w:rsid w:val="0AA65411"/>
    <w:rsid w:val="10634E18"/>
    <w:rsid w:val="1105369F"/>
    <w:rsid w:val="11617E0D"/>
    <w:rsid w:val="17781224"/>
    <w:rsid w:val="19597C05"/>
    <w:rsid w:val="1A910A22"/>
    <w:rsid w:val="1F6A488A"/>
    <w:rsid w:val="1FFF7F92"/>
    <w:rsid w:val="211C4955"/>
    <w:rsid w:val="229E6033"/>
    <w:rsid w:val="23EF5A2C"/>
    <w:rsid w:val="25E0216B"/>
    <w:rsid w:val="26354F85"/>
    <w:rsid w:val="271203B0"/>
    <w:rsid w:val="2721169B"/>
    <w:rsid w:val="28982BBE"/>
    <w:rsid w:val="2A7A0D01"/>
    <w:rsid w:val="2BD95385"/>
    <w:rsid w:val="2BE23A46"/>
    <w:rsid w:val="2D961047"/>
    <w:rsid w:val="2FA72D11"/>
    <w:rsid w:val="30763610"/>
    <w:rsid w:val="30A04D6D"/>
    <w:rsid w:val="3282099A"/>
    <w:rsid w:val="36A739BF"/>
    <w:rsid w:val="376F0121"/>
    <w:rsid w:val="3A42247D"/>
    <w:rsid w:val="3B2B6888"/>
    <w:rsid w:val="3E763550"/>
    <w:rsid w:val="3FF433F7"/>
    <w:rsid w:val="43FF6C70"/>
    <w:rsid w:val="46691082"/>
    <w:rsid w:val="4A5A48E5"/>
    <w:rsid w:val="4ADF7BC7"/>
    <w:rsid w:val="4CBE6218"/>
    <w:rsid w:val="4FFC43CF"/>
    <w:rsid w:val="544077F4"/>
    <w:rsid w:val="572F1380"/>
    <w:rsid w:val="58492872"/>
    <w:rsid w:val="59B2640F"/>
    <w:rsid w:val="5A1059C7"/>
    <w:rsid w:val="5A1F6AB0"/>
    <w:rsid w:val="5CB84D86"/>
    <w:rsid w:val="5D523D94"/>
    <w:rsid w:val="5EBB1297"/>
    <w:rsid w:val="636156E1"/>
    <w:rsid w:val="6385302E"/>
    <w:rsid w:val="65293789"/>
    <w:rsid w:val="65E137EA"/>
    <w:rsid w:val="687859CF"/>
    <w:rsid w:val="6AB46875"/>
    <w:rsid w:val="6BF11B44"/>
    <w:rsid w:val="6DCF4187"/>
    <w:rsid w:val="6FB02073"/>
    <w:rsid w:val="712A2A98"/>
    <w:rsid w:val="73A26E3B"/>
    <w:rsid w:val="747B54C7"/>
    <w:rsid w:val="74A40DAC"/>
    <w:rsid w:val="75236F19"/>
    <w:rsid w:val="764C2F2D"/>
    <w:rsid w:val="76F13B25"/>
    <w:rsid w:val="771D75EB"/>
    <w:rsid w:val="79B17E4D"/>
    <w:rsid w:val="79B817C5"/>
    <w:rsid w:val="79C94405"/>
    <w:rsid w:val="7A1E26AF"/>
    <w:rsid w:val="7A6E7CC5"/>
    <w:rsid w:val="7ABC59C0"/>
    <w:rsid w:val="7B002A18"/>
    <w:rsid w:val="7E1C1E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2"/>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43"/>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4"/>
    <w:qFormat/>
    <w:uiPriority w:val="0"/>
    <w:pPr>
      <w:keepNext/>
      <w:keepLines/>
      <w:spacing w:before="260" w:after="260" w:line="416" w:lineRule="auto"/>
      <w:outlineLvl w:val="2"/>
    </w:pPr>
    <w:rPr>
      <w:b/>
      <w:bCs/>
      <w:sz w:val="32"/>
      <w:szCs w:val="3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link w:val="68"/>
    <w:qFormat/>
    <w:uiPriority w:val="0"/>
    <w:pPr>
      <w:ind w:firstLine="630"/>
    </w:pPr>
    <w:rPr>
      <w:rFonts w:asciiTheme="minorHAnsi" w:hAnsiTheme="minorHAnsi" w:cstheme="minorBidi"/>
      <w:sz w:val="32"/>
      <w:szCs w:val="22"/>
    </w:rPr>
  </w:style>
  <w:style w:type="paragraph" w:styleId="7">
    <w:name w:val="toc 7"/>
    <w:basedOn w:val="1"/>
    <w:next w:val="1"/>
    <w:unhideWhenUsed/>
    <w:qFormat/>
    <w:uiPriority w:val="39"/>
    <w:pPr>
      <w:ind w:left="2520" w:leftChars="1200"/>
    </w:pPr>
    <w:rPr>
      <w:rFonts w:ascii="Calibri" w:hAnsi="Calibri"/>
      <w:szCs w:val="22"/>
    </w:rPr>
  </w:style>
  <w:style w:type="paragraph" w:styleId="8">
    <w:name w:val="Normal Indent"/>
    <w:basedOn w:val="1"/>
    <w:link w:val="63"/>
    <w:qFormat/>
    <w:uiPriority w:val="0"/>
    <w:pPr>
      <w:ind w:firstLine="420" w:firstLineChars="200"/>
    </w:pPr>
    <w:rPr>
      <w:rFonts w:asciiTheme="minorHAnsi" w:hAnsiTheme="minorHAnsi" w:cstheme="minorBidi"/>
    </w:rPr>
  </w:style>
  <w:style w:type="paragraph" w:styleId="9">
    <w:name w:val="Document Map"/>
    <w:basedOn w:val="1"/>
    <w:link w:val="90"/>
    <w:semiHidden/>
    <w:unhideWhenUsed/>
    <w:qFormat/>
    <w:uiPriority w:val="99"/>
    <w:rPr>
      <w:rFonts w:ascii="宋体"/>
      <w:sz w:val="18"/>
      <w:szCs w:val="18"/>
    </w:rPr>
  </w:style>
  <w:style w:type="paragraph" w:styleId="10">
    <w:name w:val="annotation text"/>
    <w:basedOn w:val="1"/>
    <w:link w:val="69"/>
    <w:qFormat/>
    <w:uiPriority w:val="99"/>
    <w:pPr>
      <w:jc w:val="left"/>
    </w:pPr>
    <w:rPr>
      <w:rFonts w:asciiTheme="minorHAnsi" w:hAnsiTheme="minorHAnsi" w:eastAsiaTheme="minorEastAsia" w:cstheme="minorBidi"/>
      <w:sz w:val="18"/>
      <w:szCs w:val="22"/>
    </w:rPr>
  </w:style>
  <w:style w:type="paragraph" w:styleId="11">
    <w:name w:val="Body Text"/>
    <w:basedOn w:val="1"/>
    <w:next w:val="1"/>
    <w:link w:val="45"/>
    <w:qFormat/>
    <w:uiPriority w:val="0"/>
    <w:pPr>
      <w:spacing w:after="120"/>
    </w:pPr>
    <w:rPr>
      <w:rFonts w:ascii="Calibri" w:hAnsi="Calibri"/>
      <w:kern w:val="0"/>
      <w:sz w:val="20"/>
      <w:szCs w:val="20"/>
    </w:rPr>
  </w:style>
  <w:style w:type="paragraph" w:styleId="12">
    <w:name w:val="toc 5"/>
    <w:basedOn w:val="1"/>
    <w:next w:val="1"/>
    <w:unhideWhenUsed/>
    <w:qFormat/>
    <w:uiPriority w:val="39"/>
    <w:pPr>
      <w:ind w:left="1680" w:leftChars="800"/>
    </w:pPr>
    <w:rPr>
      <w:rFonts w:ascii="Calibri" w:hAnsi="Calibri"/>
      <w:szCs w:val="22"/>
    </w:rPr>
  </w:style>
  <w:style w:type="paragraph" w:styleId="13">
    <w:name w:val="toc 3"/>
    <w:basedOn w:val="1"/>
    <w:next w:val="1"/>
    <w:qFormat/>
    <w:uiPriority w:val="39"/>
    <w:pPr>
      <w:ind w:left="840" w:leftChars="400"/>
    </w:pPr>
  </w:style>
  <w:style w:type="paragraph" w:styleId="14">
    <w:name w:val="Plain Text"/>
    <w:basedOn w:val="1"/>
    <w:link w:val="77"/>
    <w:qFormat/>
    <w:uiPriority w:val="0"/>
    <w:pPr>
      <w:autoSpaceDE w:val="0"/>
      <w:autoSpaceDN w:val="0"/>
      <w:adjustRightInd w:val="0"/>
    </w:pPr>
    <w:rPr>
      <w:rFonts w:ascii="宋体" w:hAnsi="Tms Rmn" w:cstheme="minorBidi"/>
      <w:szCs w:val="22"/>
    </w:rPr>
  </w:style>
  <w:style w:type="paragraph" w:styleId="15">
    <w:name w:val="toc 8"/>
    <w:basedOn w:val="1"/>
    <w:next w:val="1"/>
    <w:unhideWhenUsed/>
    <w:qFormat/>
    <w:uiPriority w:val="39"/>
    <w:pPr>
      <w:ind w:left="2940" w:leftChars="1400"/>
    </w:pPr>
    <w:rPr>
      <w:rFonts w:ascii="Calibri" w:hAnsi="Calibri"/>
      <w:szCs w:val="22"/>
    </w:rPr>
  </w:style>
  <w:style w:type="paragraph" w:styleId="16">
    <w:name w:val="Body Text Indent 2"/>
    <w:basedOn w:val="1"/>
    <w:link w:val="70"/>
    <w:qFormat/>
    <w:uiPriority w:val="0"/>
    <w:pPr>
      <w:spacing w:after="120" w:line="480" w:lineRule="auto"/>
      <w:ind w:left="420" w:leftChars="200"/>
    </w:pPr>
    <w:rPr>
      <w:rFonts w:asciiTheme="minorHAnsi" w:hAnsiTheme="minorHAnsi" w:eastAsiaTheme="minorEastAsia" w:cstheme="minorBidi"/>
    </w:rPr>
  </w:style>
  <w:style w:type="paragraph" w:styleId="17">
    <w:name w:val="Balloon Text"/>
    <w:basedOn w:val="1"/>
    <w:link w:val="78"/>
    <w:semiHidden/>
    <w:qFormat/>
    <w:uiPriority w:val="0"/>
    <w:rPr>
      <w:rFonts w:asciiTheme="minorHAnsi" w:hAnsiTheme="minorHAnsi" w:eastAsiaTheme="minorEastAsia" w:cstheme="minorBidi"/>
      <w:sz w:val="18"/>
      <w:szCs w:val="18"/>
    </w:rPr>
  </w:style>
  <w:style w:type="paragraph" w:styleId="18">
    <w:name w:val="footer"/>
    <w:basedOn w:val="1"/>
    <w:link w:val="41"/>
    <w:unhideWhenUsed/>
    <w:qFormat/>
    <w:uiPriority w:val="99"/>
    <w:pPr>
      <w:tabs>
        <w:tab w:val="center" w:pos="4153"/>
        <w:tab w:val="right" w:pos="8306"/>
      </w:tabs>
      <w:snapToGrid w:val="0"/>
      <w:jc w:val="left"/>
    </w:pPr>
    <w:rPr>
      <w:sz w:val="18"/>
      <w:szCs w:val="18"/>
    </w:rPr>
  </w:style>
  <w:style w:type="paragraph" w:styleId="19">
    <w:name w:val="header"/>
    <w:basedOn w:val="1"/>
    <w:link w:val="40"/>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toc 4"/>
    <w:basedOn w:val="1"/>
    <w:next w:val="1"/>
    <w:unhideWhenUsed/>
    <w:qFormat/>
    <w:uiPriority w:val="39"/>
    <w:pPr>
      <w:ind w:left="1260" w:leftChars="600"/>
    </w:pPr>
    <w:rPr>
      <w:rFonts w:ascii="Calibri" w:hAnsi="Calibri"/>
      <w:szCs w:val="22"/>
    </w:rPr>
  </w:style>
  <w:style w:type="paragraph" w:styleId="22">
    <w:name w:val="toc 6"/>
    <w:basedOn w:val="1"/>
    <w:next w:val="1"/>
    <w:unhideWhenUsed/>
    <w:qFormat/>
    <w:uiPriority w:val="39"/>
    <w:pPr>
      <w:ind w:left="2100" w:leftChars="1000"/>
    </w:pPr>
    <w:rPr>
      <w:rFonts w:ascii="Calibri" w:hAnsi="Calibri"/>
      <w:szCs w:val="22"/>
    </w:rPr>
  </w:style>
  <w:style w:type="paragraph" w:styleId="23">
    <w:name w:val="Body Text Indent 3"/>
    <w:basedOn w:val="1"/>
    <w:link w:val="75"/>
    <w:qFormat/>
    <w:uiPriority w:val="0"/>
    <w:pPr>
      <w:spacing w:after="120"/>
      <w:ind w:left="420" w:leftChars="200"/>
    </w:pPr>
    <w:rPr>
      <w:rFonts w:asciiTheme="minorHAnsi" w:hAnsiTheme="minorHAnsi" w:eastAsiaTheme="minorEastAsia" w:cstheme="minorBidi"/>
      <w:sz w:val="16"/>
      <w:szCs w:val="16"/>
    </w:rPr>
  </w:style>
  <w:style w:type="paragraph" w:styleId="24">
    <w:name w:val="toc 2"/>
    <w:basedOn w:val="1"/>
    <w:next w:val="1"/>
    <w:qFormat/>
    <w:uiPriority w:val="39"/>
    <w:pPr>
      <w:ind w:left="420" w:leftChars="200"/>
    </w:pPr>
  </w:style>
  <w:style w:type="paragraph" w:styleId="25">
    <w:name w:val="toc 9"/>
    <w:basedOn w:val="1"/>
    <w:next w:val="1"/>
    <w:unhideWhenUsed/>
    <w:qFormat/>
    <w:uiPriority w:val="39"/>
    <w:pPr>
      <w:ind w:left="3360" w:leftChars="1600"/>
    </w:pPr>
    <w:rPr>
      <w:rFonts w:ascii="Calibri" w:hAnsi="Calibri"/>
      <w:szCs w:val="22"/>
    </w:rPr>
  </w:style>
  <w:style w:type="paragraph" w:styleId="26">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7">
    <w:name w:val="Title"/>
    <w:basedOn w:val="1"/>
    <w:next w:val="1"/>
    <w:link w:val="72"/>
    <w:qFormat/>
    <w:uiPriority w:val="0"/>
    <w:pPr>
      <w:spacing w:before="240" w:after="60"/>
      <w:jc w:val="center"/>
      <w:outlineLvl w:val="0"/>
    </w:pPr>
    <w:rPr>
      <w:rFonts w:ascii="Cambria" w:hAnsi="Cambria" w:eastAsiaTheme="minorEastAsia" w:cstheme="minorBidi"/>
      <w:b/>
      <w:bCs/>
      <w:sz w:val="32"/>
      <w:szCs w:val="32"/>
    </w:rPr>
  </w:style>
  <w:style w:type="paragraph" w:styleId="28">
    <w:name w:val="annotation subject"/>
    <w:basedOn w:val="10"/>
    <w:next w:val="10"/>
    <w:link w:val="74"/>
    <w:qFormat/>
    <w:uiPriority w:val="0"/>
    <w:rPr>
      <w:b/>
      <w:bCs/>
      <w:sz w:val="21"/>
      <w:szCs w:val="24"/>
    </w:rPr>
  </w:style>
  <w:style w:type="paragraph" w:styleId="29">
    <w:name w:val="Body Text First Indent"/>
    <w:basedOn w:val="11"/>
    <w:qFormat/>
    <w:uiPriority w:val="0"/>
    <w:pPr>
      <w:ind w:firstLine="420" w:firstLineChars="100"/>
    </w:pPr>
    <w:rPr>
      <w:sz w:val="18"/>
      <w:szCs w:val="18"/>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sz w:val="24"/>
      <w:szCs w:val="24"/>
    </w:rPr>
  </w:style>
  <w:style w:type="character" w:styleId="34">
    <w:name w:val="page number"/>
    <w:basedOn w:val="32"/>
    <w:qFormat/>
    <w:uiPriority w:val="0"/>
  </w:style>
  <w:style w:type="character" w:styleId="35">
    <w:name w:val="FollowedHyperlink"/>
    <w:basedOn w:val="32"/>
    <w:unhideWhenUsed/>
    <w:qFormat/>
    <w:uiPriority w:val="99"/>
    <w:rPr>
      <w:color w:val="666666"/>
      <w:u w:val="none"/>
    </w:rPr>
  </w:style>
  <w:style w:type="character" w:styleId="36">
    <w:name w:val="Emphasis"/>
    <w:basedOn w:val="32"/>
    <w:qFormat/>
    <w:uiPriority w:val="0"/>
    <w:rPr>
      <w:sz w:val="24"/>
      <w:szCs w:val="24"/>
    </w:rPr>
  </w:style>
  <w:style w:type="character" w:styleId="37">
    <w:name w:val="Hyperlink"/>
    <w:basedOn w:val="32"/>
    <w:qFormat/>
    <w:uiPriority w:val="99"/>
    <w:rPr>
      <w:color w:val="666666"/>
      <w:u w:val="none"/>
    </w:rPr>
  </w:style>
  <w:style w:type="character" w:styleId="38">
    <w:name w:val="annotation reference"/>
    <w:qFormat/>
    <w:uiPriority w:val="0"/>
    <w:rPr>
      <w:sz w:val="21"/>
      <w:szCs w:val="21"/>
    </w:rPr>
  </w:style>
  <w:style w:type="character" w:styleId="39">
    <w:name w:val="HTML Cite"/>
    <w:basedOn w:val="32"/>
    <w:qFormat/>
    <w:uiPriority w:val="0"/>
    <w:rPr>
      <w:sz w:val="24"/>
      <w:szCs w:val="24"/>
    </w:rPr>
  </w:style>
  <w:style w:type="character" w:customStyle="1" w:styleId="40">
    <w:name w:val="页眉 字符"/>
    <w:basedOn w:val="32"/>
    <w:link w:val="19"/>
    <w:qFormat/>
    <w:uiPriority w:val="0"/>
    <w:rPr>
      <w:sz w:val="18"/>
      <w:szCs w:val="18"/>
    </w:rPr>
  </w:style>
  <w:style w:type="character" w:customStyle="1" w:styleId="41">
    <w:name w:val="页脚 字符"/>
    <w:basedOn w:val="32"/>
    <w:link w:val="18"/>
    <w:qFormat/>
    <w:uiPriority w:val="99"/>
    <w:rPr>
      <w:sz w:val="18"/>
      <w:szCs w:val="18"/>
    </w:rPr>
  </w:style>
  <w:style w:type="character" w:customStyle="1" w:styleId="42">
    <w:name w:val="标题 1 字符"/>
    <w:basedOn w:val="32"/>
    <w:link w:val="4"/>
    <w:qFormat/>
    <w:uiPriority w:val="0"/>
    <w:rPr>
      <w:rFonts w:ascii="Times New Roman" w:hAnsi="Times New Roman" w:eastAsia="宋体" w:cs="Times New Roman"/>
      <w:b/>
      <w:bCs/>
      <w:kern w:val="44"/>
      <w:sz w:val="44"/>
      <w:szCs w:val="44"/>
    </w:rPr>
  </w:style>
  <w:style w:type="character" w:customStyle="1" w:styleId="43">
    <w:name w:val="标题 2 字符"/>
    <w:basedOn w:val="32"/>
    <w:link w:val="5"/>
    <w:qFormat/>
    <w:uiPriority w:val="0"/>
    <w:rPr>
      <w:rFonts w:ascii="Arial" w:hAnsi="Arial" w:eastAsia="黑体" w:cs="Times New Roman"/>
      <w:b/>
      <w:bCs/>
      <w:sz w:val="32"/>
      <w:szCs w:val="32"/>
    </w:rPr>
  </w:style>
  <w:style w:type="character" w:customStyle="1" w:styleId="44">
    <w:name w:val="标题 3 字符"/>
    <w:basedOn w:val="32"/>
    <w:link w:val="6"/>
    <w:qFormat/>
    <w:uiPriority w:val="0"/>
    <w:rPr>
      <w:rFonts w:ascii="Times New Roman" w:hAnsi="Times New Roman" w:eastAsia="宋体" w:cs="Times New Roman"/>
      <w:b/>
      <w:bCs/>
      <w:sz w:val="32"/>
      <w:szCs w:val="32"/>
    </w:rPr>
  </w:style>
  <w:style w:type="character" w:customStyle="1" w:styleId="45">
    <w:name w:val="正文文本 字符"/>
    <w:basedOn w:val="32"/>
    <w:link w:val="11"/>
    <w:qFormat/>
    <w:uiPriority w:val="0"/>
    <w:rPr>
      <w:rFonts w:ascii="Calibri" w:hAnsi="Calibri" w:eastAsia="宋体" w:cs="Times New Roman"/>
      <w:kern w:val="0"/>
      <w:sz w:val="20"/>
      <w:szCs w:val="20"/>
    </w:rPr>
  </w:style>
  <w:style w:type="character" w:customStyle="1" w:styleId="46">
    <w:name w:val="批注文字 Char"/>
    <w:basedOn w:val="32"/>
    <w:qFormat/>
    <w:uiPriority w:val="99"/>
    <w:rPr>
      <w:rFonts w:ascii="Times New Roman" w:hAnsi="Times New Roman" w:eastAsia="宋体" w:cs="Times New Roman"/>
      <w:szCs w:val="24"/>
    </w:rPr>
  </w:style>
  <w:style w:type="character" w:customStyle="1" w:styleId="47">
    <w:name w:val="正文文本缩进 Char"/>
    <w:basedOn w:val="32"/>
    <w:qFormat/>
    <w:uiPriority w:val="0"/>
    <w:rPr>
      <w:rFonts w:ascii="Times New Roman" w:hAnsi="Times New Roman" w:eastAsia="宋体" w:cs="Times New Roman"/>
      <w:szCs w:val="24"/>
    </w:rPr>
  </w:style>
  <w:style w:type="character" w:customStyle="1" w:styleId="48">
    <w:name w:val="纯文本 Char"/>
    <w:basedOn w:val="32"/>
    <w:qFormat/>
    <w:uiPriority w:val="0"/>
    <w:rPr>
      <w:rFonts w:ascii="宋体" w:hAnsi="Courier New" w:eastAsia="宋体" w:cs="Courier New"/>
      <w:szCs w:val="21"/>
    </w:rPr>
  </w:style>
  <w:style w:type="character" w:customStyle="1" w:styleId="49">
    <w:name w:val="正文文本缩进 2 Char"/>
    <w:basedOn w:val="32"/>
    <w:qFormat/>
    <w:uiPriority w:val="0"/>
    <w:rPr>
      <w:rFonts w:ascii="Times New Roman" w:hAnsi="Times New Roman" w:eastAsia="宋体" w:cs="Times New Roman"/>
      <w:szCs w:val="24"/>
    </w:rPr>
  </w:style>
  <w:style w:type="character" w:customStyle="1" w:styleId="50">
    <w:name w:val="批注框文本 Char"/>
    <w:basedOn w:val="32"/>
    <w:semiHidden/>
    <w:qFormat/>
    <w:uiPriority w:val="0"/>
    <w:rPr>
      <w:rFonts w:ascii="Times New Roman" w:hAnsi="Times New Roman" w:eastAsia="宋体" w:cs="Times New Roman"/>
      <w:sz w:val="18"/>
      <w:szCs w:val="18"/>
    </w:rPr>
  </w:style>
  <w:style w:type="character" w:customStyle="1" w:styleId="51">
    <w:name w:val="正文文本缩进 3 Char"/>
    <w:basedOn w:val="32"/>
    <w:qFormat/>
    <w:uiPriority w:val="0"/>
    <w:rPr>
      <w:rFonts w:ascii="Times New Roman" w:hAnsi="Times New Roman" w:eastAsia="宋体" w:cs="Times New Roman"/>
      <w:sz w:val="16"/>
      <w:szCs w:val="16"/>
    </w:rPr>
  </w:style>
  <w:style w:type="character" w:customStyle="1" w:styleId="52">
    <w:name w:val="标题 Char"/>
    <w:basedOn w:val="32"/>
    <w:qFormat/>
    <w:uiPriority w:val="0"/>
    <w:rPr>
      <w:rFonts w:eastAsia="宋体" w:asciiTheme="majorHAnsi" w:hAnsiTheme="majorHAnsi" w:cstheme="majorBidi"/>
      <w:b/>
      <w:bCs/>
      <w:sz w:val="32"/>
      <w:szCs w:val="32"/>
    </w:rPr>
  </w:style>
  <w:style w:type="character" w:customStyle="1" w:styleId="53">
    <w:name w:val="批注主题 Char"/>
    <w:basedOn w:val="46"/>
    <w:qFormat/>
    <w:uiPriority w:val="0"/>
    <w:rPr>
      <w:rFonts w:ascii="Times New Roman" w:hAnsi="Times New Roman" w:eastAsia="宋体" w:cs="Times New Roman"/>
      <w:b/>
      <w:bCs/>
      <w:szCs w:val="24"/>
    </w:rPr>
  </w:style>
  <w:style w:type="character" w:customStyle="1" w:styleId="54">
    <w:name w:val="正文首行缩进两字符 Char Char"/>
    <w:link w:val="55"/>
    <w:qFormat/>
    <w:uiPriority w:val="0"/>
    <w:rPr>
      <w:szCs w:val="24"/>
    </w:rPr>
  </w:style>
  <w:style w:type="paragraph" w:customStyle="1" w:styleId="55">
    <w:name w:val="正文首行缩进两字符"/>
    <w:basedOn w:val="1"/>
    <w:link w:val="54"/>
    <w:qFormat/>
    <w:uiPriority w:val="0"/>
    <w:pPr>
      <w:spacing w:line="360" w:lineRule="auto"/>
      <w:ind w:firstLine="200" w:firstLineChars="200"/>
    </w:pPr>
    <w:rPr>
      <w:rFonts w:asciiTheme="minorHAnsi" w:hAnsiTheme="minorHAnsi" w:eastAsiaTheme="minorEastAsia" w:cstheme="minorBidi"/>
    </w:rPr>
  </w:style>
  <w:style w:type="character" w:customStyle="1" w:styleId="56">
    <w:name w:val="列表段落 字符"/>
    <w:link w:val="57"/>
    <w:qFormat/>
    <w:uiPriority w:val="0"/>
    <w:rPr>
      <w:rFonts w:eastAsia="宋体"/>
      <w:szCs w:val="24"/>
    </w:rPr>
  </w:style>
  <w:style w:type="paragraph" w:styleId="57">
    <w:name w:val="List Paragraph"/>
    <w:basedOn w:val="1"/>
    <w:link w:val="56"/>
    <w:qFormat/>
    <w:uiPriority w:val="0"/>
    <w:pPr>
      <w:ind w:firstLine="420" w:firstLineChars="200"/>
    </w:pPr>
    <w:rPr>
      <w:rFonts w:asciiTheme="minorHAnsi" w:hAnsiTheme="minorHAnsi" w:cstheme="minorBidi"/>
    </w:rPr>
  </w:style>
  <w:style w:type="character" w:customStyle="1" w:styleId="58">
    <w:name w:val="纯文本 Char1"/>
    <w:semiHidden/>
    <w:qFormat/>
    <w:uiPriority w:val="99"/>
    <w:rPr>
      <w:rFonts w:ascii="宋体" w:hAnsi="Courier New" w:cs="Courier New"/>
      <w:kern w:val="2"/>
      <w:sz w:val="21"/>
      <w:szCs w:val="21"/>
    </w:rPr>
  </w:style>
  <w:style w:type="character" w:customStyle="1" w:styleId="59">
    <w:name w:val="无间隔 字符"/>
    <w:link w:val="60"/>
    <w:qFormat/>
    <w:uiPriority w:val="0"/>
    <w:rPr>
      <w:szCs w:val="21"/>
    </w:rPr>
  </w:style>
  <w:style w:type="paragraph" w:styleId="60">
    <w:name w:val="No Spacing"/>
    <w:link w:val="59"/>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customStyle="1" w:styleId="61">
    <w:name w:val="Char Char9"/>
    <w:qFormat/>
    <w:uiPriority w:val="0"/>
    <w:rPr>
      <w:kern w:val="2"/>
      <w:sz w:val="21"/>
    </w:rPr>
  </w:style>
  <w:style w:type="character" w:customStyle="1" w:styleId="62">
    <w:name w:val="（符号）邀请函中一、"/>
    <w:qFormat/>
    <w:uiPriority w:val="0"/>
    <w:rPr>
      <w:rFonts w:ascii="黑体" w:hAnsi="黑体" w:eastAsia="黑体"/>
      <w:b/>
      <w:bCs/>
      <w:sz w:val="24"/>
    </w:rPr>
  </w:style>
  <w:style w:type="character" w:customStyle="1" w:styleId="63">
    <w:name w:val="正文缩进 字符"/>
    <w:link w:val="8"/>
    <w:qFormat/>
    <w:uiPriority w:val="0"/>
    <w:rPr>
      <w:rFonts w:eastAsia="宋体"/>
      <w:szCs w:val="24"/>
    </w:rPr>
  </w:style>
  <w:style w:type="character" w:customStyle="1" w:styleId="64">
    <w:name w:val="正文首行缩进两字符 Char"/>
    <w:qFormat/>
    <w:uiPriority w:val="0"/>
    <w:rPr>
      <w:kern w:val="2"/>
      <w:sz w:val="21"/>
      <w:szCs w:val="24"/>
    </w:rPr>
  </w:style>
  <w:style w:type="character" w:customStyle="1" w:styleId="65">
    <w:name w:val="GW-正文 Char"/>
    <w:link w:val="66"/>
    <w:qFormat/>
    <w:uiPriority w:val="0"/>
    <w:rPr>
      <w:rFonts w:eastAsia="仿宋_GB2312"/>
      <w:sz w:val="24"/>
      <w:szCs w:val="24"/>
    </w:rPr>
  </w:style>
  <w:style w:type="paragraph" w:customStyle="1" w:styleId="66">
    <w:name w:val="GW-正文"/>
    <w:basedOn w:val="1"/>
    <w:link w:val="65"/>
    <w:qFormat/>
    <w:uiPriority w:val="0"/>
    <w:pPr>
      <w:spacing w:line="360" w:lineRule="auto"/>
      <w:ind w:firstLine="200" w:firstLineChars="200"/>
    </w:pPr>
    <w:rPr>
      <w:rFonts w:eastAsia="仿宋_GB2312" w:asciiTheme="minorHAnsi" w:hAnsiTheme="minorHAnsi" w:cstheme="minorBidi"/>
      <w:sz w:val="24"/>
    </w:rPr>
  </w:style>
  <w:style w:type="character" w:customStyle="1" w:styleId="67">
    <w:name w:val="批注文字 Char1"/>
    <w:qFormat/>
    <w:uiPriority w:val="0"/>
    <w:rPr>
      <w:kern w:val="2"/>
      <w:sz w:val="18"/>
      <w:lang w:bidi="ar-SA"/>
    </w:rPr>
  </w:style>
  <w:style w:type="character" w:customStyle="1" w:styleId="68">
    <w:name w:val="正文文本缩进 字符"/>
    <w:basedOn w:val="32"/>
    <w:link w:val="3"/>
    <w:qFormat/>
    <w:uiPriority w:val="0"/>
    <w:rPr>
      <w:rFonts w:eastAsia="宋体"/>
      <w:sz w:val="32"/>
    </w:rPr>
  </w:style>
  <w:style w:type="character" w:customStyle="1" w:styleId="69">
    <w:name w:val="批注文字 字符"/>
    <w:basedOn w:val="32"/>
    <w:link w:val="10"/>
    <w:qFormat/>
    <w:uiPriority w:val="99"/>
    <w:rPr>
      <w:sz w:val="18"/>
    </w:rPr>
  </w:style>
  <w:style w:type="character" w:customStyle="1" w:styleId="70">
    <w:name w:val="正文文本缩进 2 字符"/>
    <w:basedOn w:val="32"/>
    <w:link w:val="16"/>
    <w:qFormat/>
    <w:uiPriority w:val="0"/>
    <w:rPr>
      <w:szCs w:val="24"/>
    </w:rPr>
  </w:style>
  <w:style w:type="paragraph" w:customStyle="1" w:styleId="71">
    <w:name w:val="_Style 2"/>
    <w:basedOn w:val="1"/>
    <w:qFormat/>
    <w:uiPriority w:val="0"/>
    <w:pPr>
      <w:ind w:firstLine="420" w:firstLineChars="200"/>
    </w:pPr>
    <w:rPr>
      <w:rFonts w:ascii="Calibri" w:hAnsi="Calibri"/>
      <w:szCs w:val="22"/>
    </w:rPr>
  </w:style>
  <w:style w:type="character" w:customStyle="1" w:styleId="72">
    <w:name w:val="标题 字符"/>
    <w:basedOn w:val="32"/>
    <w:link w:val="27"/>
    <w:qFormat/>
    <w:uiPriority w:val="0"/>
    <w:rPr>
      <w:rFonts w:ascii="Cambria" w:hAnsi="Cambria"/>
      <w:b/>
      <w:bCs/>
      <w:sz w:val="32"/>
      <w:szCs w:val="32"/>
    </w:rPr>
  </w:style>
  <w:style w:type="paragraph" w:customStyle="1" w:styleId="73">
    <w:name w:val="Char Char Char Char Char Char Char Char Char Char Char Char Char Char1 Char Char Char Char"/>
    <w:basedOn w:val="1"/>
    <w:qFormat/>
    <w:uiPriority w:val="0"/>
    <w:rPr>
      <w:szCs w:val="21"/>
    </w:rPr>
  </w:style>
  <w:style w:type="character" w:customStyle="1" w:styleId="74">
    <w:name w:val="批注主题 字符"/>
    <w:basedOn w:val="69"/>
    <w:link w:val="28"/>
    <w:qFormat/>
    <w:uiPriority w:val="0"/>
    <w:rPr>
      <w:b/>
      <w:bCs/>
      <w:sz w:val="18"/>
      <w:szCs w:val="24"/>
    </w:rPr>
  </w:style>
  <w:style w:type="character" w:customStyle="1" w:styleId="75">
    <w:name w:val="正文文本缩进 3 字符"/>
    <w:basedOn w:val="32"/>
    <w:link w:val="23"/>
    <w:qFormat/>
    <w:uiPriority w:val="0"/>
    <w:rPr>
      <w:sz w:val="16"/>
      <w:szCs w:val="16"/>
    </w:rPr>
  </w:style>
  <w:style w:type="paragraph" w:customStyle="1" w:styleId="76">
    <w:name w:val="列出段落1"/>
    <w:basedOn w:val="1"/>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77">
    <w:name w:val="纯文本 字符"/>
    <w:basedOn w:val="32"/>
    <w:link w:val="14"/>
    <w:qFormat/>
    <w:uiPriority w:val="0"/>
    <w:rPr>
      <w:rFonts w:ascii="宋体" w:hAnsi="Tms Rmn" w:eastAsia="宋体"/>
    </w:rPr>
  </w:style>
  <w:style w:type="character" w:customStyle="1" w:styleId="78">
    <w:name w:val="批注框文本 字符"/>
    <w:basedOn w:val="32"/>
    <w:link w:val="17"/>
    <w:semiHidden/>
    <w:qFormat/>
    <w:uiPriority w:val="0"/>
    <w:rPr>
      <w:sz w:val="18"/>
      <w:szCs w:val="18"/>
    </w:rPr>
  </w:style>
  <w:style w:type="paragraph" w:customStyle="1" w:styleId="79">
    <w:name w:val="表格"/>
    <w:basedOn w:val="1"/>
    <w:qFormat/>
    <w:uiPriority w:val="0"/>
    <w:pPr>
      <w:spacing w:line="400" w:lineRule="exact"/>
    </w:pPr>
    <w:rPr>
      <w:sz w:val="24"/>
    </w:rPr>
  </w:style>
  <w:style w:type="paragraph" w:customStyle="1" w:styleId="80">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8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82">
    <w:name w:val="样式 首行缩进:  2 字符"/>
    <w:basedOn w:val="1"/>
    <w:qFormat/>
    <w:uiPriority w:val="0"/>
    <w:pPr>
      <w:spacing w:line="400" w:lineRule="exact"/>
      <w:ind w:firstLine="200" w:firstLineChars="200"/>
    </w:pPr>
    <w:rPr>
      <w:rFonts w:cs="宋体"/>
      <w:sz w:val="24"/>
    </w:rPr>
  </w:style>
  <w:style w:type="paragraph" w:customStyle="1" w:styleId="83">
    <w:name w:val="表格文字"/>
    <w:basedOn w:val="1"/>
    <w:qFormat/>
    <w:uiPriority w:val="0"/>
    <w:pPr>
      <w:wordWrap w:val="0"/>
    </w:pPr>
    <w:rPr>
      <w:sz w:val="18"/>
      <w:szCs w:val="20"/>
    </w:rPr>
  </w:style>
  <w:style w:type="paragraph" w:customStyle="1" w:styleId="84">
    <w:name w:val="TOC 标题1"/>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6">
    <w:name w:val="Table Paragraph"/>
    <w:basedOn w:val="1"/>
    <w:qFormat/>
    <w:uiPriority w:val="1"/>
    <w:pPr>
      <w:jc w:val="left"/>
    </w:pPr>
    <w:rPr>
      <w:rFonts w:ascii="Calibri" w:hAnsi="Calibri"/>
      <w:kern w:val="0"/>
      <w:sz w:val="22"/>
      <w:lang w:eastAsia="en-US"/>
    </w:rPr>
  </w:style>
  <w:style w:type="paragraph" w:customStyle="1" w:styleId="87">
    <w:name w:val="标题 41"/>
    <w:basedOn w:val="1"/>
    <w:qFormat/>
    <w:uiPriority w:val="0"/>
    <w:pPr>
      <w:ind w:left="220"/>
      <w:outlineLvl w:val="4"/>
    </w:pPr>
    <w:rPr>
      <w:rFonts w:ascii="等线" w:hAnsi="等线" w:eastAsia="等线"/>
      <w:sz w:val="28"/>
      <w:szCs w:val="28"/>
    </w:rPr>
  </w:style>
  <w:style w:type="paragraph" w:customStyle="1" w:styleId="88">
    <w:name w:val="List Paragraph1"/>
    <w:basedOn w:val="1"/>
    <w:qFormat/>
    <w:uiPriority w:val="0"/>
    <w:pPr>
      <w:ind w:firstLine="420" w:firstLineChars="200"/>
    </w:pPr>
  </w:style>
  <w:style w:type="paragraph" w:customStyle="1" w:styleId="89">
    <w:name w:val="样式11"/>
    <w:basedOn w:val="1"/>
    <w:qFormat/>
    <w:uiPriority w:val="0"/>
    <w:pPr>
      <w:spacing w:beforeLines="50" w:afterLines="50"/>
    </w:pPr>
    <w:rPr>
      <w:rFonts w:ascii="Calibri" w:hAnsi="Calibri" w:eastAsia="黑体"/>
      <w:color w:val="000000"/>
      <w:sz w:val="28"/>
      <w:szCs w:val="20"/>
    </w:rPr>
  </w:style>
  <w:style w:type="character" w:customStyle="1" w:styleId="90">
    <w:name w:val="文档结构图 字符"/>
    <w:basedOn w:val="32"/>
    <w:link w:val="9"/>
    <w:semiHidden/>
    <w:qFormat/>
    <w:uiPriority w:val="99"/>
    <w:rPr>
      <w:rFonts w:ascii="宋体"/>
      <w:kern w:val="2"/>
      <w:sz w:val="18"/>
      <w:szCs w:val="18"/>
    </w:rPr>
  </w:style>
  <w:style w:type="paragraph" w:customStyle="1" w:styleId="91">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92">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93">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94">
    <w:name w:val="font21"/>
    <w:basedOn w:val="32"/>
    <w:qFormat/>
    <w:uiPriority w:val="0"/>
    <w:rPr>
      <w:rFonts w:hint="default" w:ascii="Times New Roman" w:hAnsi="Times New Roman" w:cs="Times New Roman"/>
      <w:color w:val="000000"/>
      <w:sz w:val="21"/>
      <w:szCs w:val="21"/>
      <w:u w:val="none"/>
    </w:rPr>
  </w:style>
  <w:style w:type="character" w:customStyle="1" w:styleId="95">
    <w:name w:val="font41"/>
    <w:basedOn w:val="32"/>
    <w:qFormat/>
    <w:uiPriority w:val="0"/>
    <w:rPr>
      <w:rFonts w:hint="eastAsia" w:ascii="宋体" w:hAnsi="宋体" w:eastAsia="宋体" w:cs="宋体"/>
      <w:color w:val="000000"/>
      <w:sz w:val="21"/>
      <w:szCs w:val="21"/>
      <w:u w:val="none"/>
    </w:rPr>
  </w:style>
  <w:style w:type="character" w:customStyle="1" w:styleId="96">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3073" textRotate="1"/>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D8D263-13FB-4C2A-BA7F-0ED53B461B1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160</Pages>
  <Words>55075</Words>
  <Characters>60361</Characters>
  <Lines>231</Lines>
  <Paragraphs>65</Paragraphs>
  <TotalTime>39</TotalTime>
  <ScaleCrop>false</ScaleCrop>
  <LinksUpToDate>false</LinksUpToDate>
  <CharactersWithSpaces>63067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2022-05-26T14:13:00Z</dcterms:created>
  <dc:creator>Administrator</dc:creator>
  <cp:lastModifiedBy>任媛媛媛媛媛媛媛</cp:lastModifiedBy>
  <cp:lastPrinted>2020-05-18T07:10:00Z</cp:lastPrinted>
  <dcterms:modified xsi:type="dcterms:W3CDTF">2022-06-06T03:34:18Z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A864EA0FDB18439F9FC271FBC586A6A5</vt:lpwstr>
  </property>
  <property fmtid="{D5CDD505-2E9C-101B-9397-08002B2CF9AE}" pid="4" name="KSOSaveFontToCloudKey">
    <vt:lpwstr>390077655_cloud</vt:lpwstr>
  </property>
</Properties>
</file>