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1F2C13">
      <w:pPr>
        <w:pStyle w:val="a6"/>
        <w:spacing w:before="0" w:line="360" w:lineRule="auto"/>
        <w:ind w:leftChars="506" w:left="3019" w:hangingChars="500" w:hanging="140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南充市公安局嘉陵区分局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部门整体支出自评审核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南充市公安局嘉陵区分局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F2C13" w:rsidRDefault="001F2C1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1F2C13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南充市公安局嘉陵区分局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F2C13" w:rsidRPr="001F2C13">
        <w:rPr>
          <w:rFonts w:ascii="Times New Roman Regular" w:hAnsi="Times New Roman Regular" w:cs="Times New Roman Regular" w:hint="eastAsia"/>
          <w:bCs/>
        </w:rPr>
        <w:t>南充市公安局嘉陵区分局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1F2C13">
        <w:rPr>
          <w:rFonts w:ascii="Times New Roman Regular" w:eastAsia="方正仿宋" w:hAnsi="Times New Roman Regular" w:cs="Times New Roman Regular" w:hint="eastAsia"/>
          <w:kern w:val="0"/>
        </w:rPr>
        <w:t>公安分局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EE6D55" w:rsidRDefault="00AD2B13" w:rsidP="00AD2B13">
      <w:pPr>
        <w:ind w:firstLineChars="200" w:firstLine="640"/>
      </w:pPr>
      <w:r>
        <w:rPr>
          <w:rFonts w:hint="eastAsia"/>
        </w:rPr>
        <w:t>（一）</w:t>
      </w:r>
      <w:r w:rsidR="00B45BB4">
        <w:rPr>
          <w:rFonts w:hint="eastAsia"/>
        </w:rPr>
        <w:t>基础数据不准确</w:t>
      </w:r>
    </w:p>
    <w:p w:rsidR="00AD2B13" w:rsidRDefault="00B45BB4" w:rsidP="00AD2B13">
      <w:pPr>
        <w:pStyle w:val="a0"/>
        <w:ind w:firstLineChars="200" w:firstLine="640"/>
      </w:pPr>
      <w:r>
        <w:rPr>
          <w:rFonts w:hint="eastAsia"/>
        </w:rPr>
        <w:t>根据区公安分局部门整体支出绩效自评报告部门总体收入总额为“</w:t>
      </w:r>
      <w:r w:rsidRPr="00B45BB4">
        <w:rPr>
          <w:rFonts w:hint="eastAsia"/>
        </w:rPr>
        <w:t>11008.81万元</w:t>
      </w:r>
      <w:r>
        <w:rPr>
          <w:rFonts w:hint="eastAsia"/>
        </w:rPr>
        <w:t>”，通过查阅2022年区公安分局决算报表，2022年收入</w:t>
      </w:r>
      <w:r w:rsidRPr="00B45BB4">
        <w:rPr>
          <w:rFonts w:hint="eastAsia"/>
        </w:rPr>
        <w:t>11008.81</w:t>
      </w:r>
      <w:r>
        <w:rPr>
          <w:rFonts w:hint="eastAsia"/>
        </w:rPr>
        <w:t>万元，上年结转1187.25万元，收入总额为12196.06万元。自评报告年度收入总额未体现上年结转金额。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（二）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：“（二）绩效目标完成和实现的经济效益、社会效益、生态环境效益、运行保障效益、可持续影响等情况”</w:t>
      </w:r>
      <w:r>
        <w:rPr>
          <w:rFonts w:hint="eastAsia"/>
        </w:rPr>
        <w:t>。</w:t>
      </w:r>
      <w:r w:rsidR="001309E0">
        <w:rPr>
          <w:rFonts w:hint="eastAsia"/>
        </w:rPr>
        <w:t>通过查阅区公安分局部门整体支出绩效自评报告，未体现绩效目标完成和实现的效益情况。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4F005E" w:rsidRDefault="004F005E" w:rsidP="004F005E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hint="eastAsia"/>
        </w:rPr>
        <w:t>（一）</w:t>
      </w:r>
      <w:r w:rsidR="003B63D2">
        <w:rPr>
          <w:rFonts w:hint="eastAsia"/>
        </w:rPr>
        <w:t>加强自评报告</w:t>
      </w:r>
      <w:r w:rsidR="005F377C">
        <w:rPr>
          <w:rFonts w:hint="eastAsia"/>
        </w:rPr>
        <w:t>基础数据的准确性</w:t>
      </w:r>
    </w:p>
    <w:p w:rsidR="004F005E" w:rsidRDefault="004F005E" w:rsidP="004F005E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严格按照绩效自评工作开展的相关要求，实事求是，全面客观地进行自我评价，认真完成绩效自评报告，仔细核对检查，对问题进行深入分析，保证其内容的完整性和真实性，提高部门人员绩效自评意识，保证自评报告质量</w:t>
      </w:r>
      <w:r w:rsidR="003B63D2">
        <w:rPr>
          <w:rFonts w:ascii="Times New Roman" w:hint="eastAsia"/>
          <w:color w:val="000000"/>
          <w:kern w:val="0"/>
          <w:lang w:bidi="ar"/>
        </w:rPr>
        <w:t>，</w:t>
      </w:r>
      <w:r w:rsidR="005F377C">
        <w:rPr>
          <w:rFonts w:ascii="Times New Roman" w:hint="eastAsia"/>
          <w:color w:val="000000"/>
          <w:kern w:val="0"/>
          <w:lang w:bidi="ar"/>
        </w:rPr>
        <w:t>本年收入总额应包括年度收入和上年结转金额等</w:t>
      </w:r>
      <w:r w:rsidR="003B63D2">
        <w:rPr>
          <w:rFonts w:ascii="Times New Roman" w:hint="eastAsia"/>
          <w:color w:val="000000"/>
          <w:kern w:val="0"/>
          <w:lang w:bidi="ar"/>
        </w:rPr>
        <w:t>。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lastRenderedPageBreak/>
        <w:t>（二）</w:t>
      </w:r>
      <w:r w:rsidR="005F377C">
        <w:rPr>
          <w:rFonts w:hint="eastAsia"/>
          <w:lang w:bidi="ar"/>
        </w:rPr>
        <w:t>提升自评报告要素的完整性</w:t>
      </w:r>
    </w:p>
    <w:p w:rsidR="003B63D2" w:rsidRPr="003B63D2" w:rsidRDefault="005F377C" w:rsidP="003B63D2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自评报告主要包括以下内容：“（二）绩效目标完成和实现的经济效益、社会效益、生态环境效益、运行保障效益、可持续影响等情况”</w:t>
      </w:r>
      <w:r>
        <w:rPr>
          <w:rFonts w:ascii="Times New Roman" w:hint="eastAsia"/>
          <w:color w:val="000000"/>
          <w:kern w:val="0"/>
          <w:lang w:bidi="ar"/>
        </w:rPr>
        <w:t>相关要求编制绩效自评报</w:t>
      </w:r>
      <w:bookmarkStart w:id="0" w:name="_GoBack"/>
      <w:bookmarkEnd w:id="0"/>
      <w:r>
        <w:rPr>
          <w:rFonts w:ascii="Times New Roman" w:hint="eastAsia"/>
          <w:color w:val="000000"/>
          <w:kern w:val="0"/>
          <w:lang w:bidi="ar"/>
        </w:rPr>
        <w:t>告。</w:t>
      </w:r>
    </w:p>
    <w:sectPr w:rsidR="003B63D2" w:rsidRPr="003B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80" w:rsidRDefault="002C5C80" w:rsidP="00FB6F43">
      <w:r>
        <w:separator/>
      </w:r>
    </w:p>
  </w:endnote>
  <w:endnote w:type="continuationSeparator" w:id="0">
    <w:p w:rsidR="002C5C80" w:rsidRDefault="002C5C80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80" w:rsidRDefault="002C5C80" w:rsidP="00FB6F43">
      <w:r>
        <w:separator/>
      </w:r>
    </w:p>
  </w:footnote>
  <w:footnote w:type="continuationSeparator" w:id="0">
    <w:p w:rsidR="002C5C80" w:rsidRDefault="002C5C80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1309E0"/>
    <w:rsid w:val="001F2C13"/>
    <w:rsid w:val="002573C6"/>
    <w:rsid w:val="002C5C80"/>
    <w:rsid w:val="003B63D2"/>
    <w:rsid w:val="004F005E"/>
    <w:rsid w:val="005F377C"/>
    <w:rsid w:val="007E18D6"/>
    <w:rsid w:val="00A060BB"/>
    <w:rsid w:val="00AD2B13"/>
    <w:rsid w:val="00B45BB4"/>
    <w:rsid w:val="00C12DC0"/>
    <w:rsid w:val="00C40087"/>
    <w:rsid w:val="00EE6D5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6</cp:revision>
  <dcterms:created xsi:type="dcterms:W3CDTF">2024-01-29T07:39:00Z</dcterms:created>
  <dcterms:modified xsi:type="dcterms:W3CDTF">2024-01-29T18:44:00Z</dcterms:modified>
</cp:coreProperties>
</file>